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438B" w14:textId="77777777" w:rsidR="00172660" w:rsidRDefault="00000000">
      <w:pPr>
        <w:spacing w:after="40"/>
        <w:jc w:val="center"/>
      </w:pPr>
      <w:r>
        <w:rPr>
          <w:b/>
          <w:bCs/>
          <w:color w:val="1F3864"/>
          <w:sz w:val="24"/>
          <w:szCs w:val="24"/>
        </w:rPr>
        <w:t>REGIONE BASILICATA</w:t>
      </w:r>
    </w:p>
    <w:p w14:paraId="57B5E26B" w14:textId="77777777" w:rsidR="00172660" w:rsidRDefault="00000000">
      <w:pPr>
        <w:spacing w:after="40"/>
        <w:jc w:val="center"/>
      </w:pPr>
      <w:r>
        <w:rPr>
          <w:b/>
          <w:bCs/>
          <w:sz w:val="22"/>
          <w:szCs w:val="22"/>
        </w:rPr>
        <w:t>Deliberazione della Giunta regionale n. 544 del 27 agosto 2026</w:t>
      </w:r>
    </w:p>
    <w:p w14:paraId="77BC022E" w14:textId="77777777" w:rsidR="00172660" w:rsidRDefault="00000000">
      <w:pPr>
        <w:pBdr>
          <w:bottom w:val="single" w:sz="6" w:space="8" w:color="1F3864"/>
        </w:pBdr>
        <w:spacing w:after="320"/>
        <w:jc w:val="center"/>
      </w:pPr>
      <w:r>
        <w:rPr>
          <w:i/>
          <w:iCs/>
          <w:color w:val="595959"/>
        </w:rPr>
        <w:t>Determinazione della misura di compartecipazione alla spesa farmaceutica convenzionata da parte dei cittadini – Relazione illustrativa</w:t>
      </w:r>
    </w:p>
    <w:p w14:paraId="2FE9B054" w14:textId="458DC03E" w:rsidR="00172660" w:rsidRDefault="00000000">
      <w:pPr>
        <w:spacing w:after="140" w:line="276" w:lineRule="auto"/>
        <w:jc w:val="both"/>
      </w:pPr>
      <w:r>
        <w:rPr>
          <w:color w:val="000000"/>
        </w:rPr>
        <w:t>Con la deliberazione n. 544 del 27 agosto 2026 la Giunta regionale ha introdotto una misura di compartecipazione dei cittadini alla spesa farmaceutica convenzionata, nella forma di una quota fissa per ricetta di importo pari a 2,50 euro. La deliberazione fissa al 1° settembre 2026 la decorrenza degli adempimenti organizzativi, tecnici e informatici a carico delle aziende sanitarie e delle farmacie</w:t>
      </w:r>
      <w:r w:rsidR="00912A3A">
        <w:rPr>
          <w:color w:val="000000"/>
        </w:rPr>
        <w:t>. L</w:t>
      </w:r>
      <w:r>
        <w:rPr>
          <w:color w:val="000000"/>
        </w:rPr>
        <w:t>’applicazione della quota agli assistiti non esenti decorre</w:t>
      </w:r>
      <w:r w:rsidR="00912A3A">
        <w:rPr>
          <w:color w:val="000000"/>
        </w:rPr>
        <w:t>rà</w:t>
      </w:r>
      <w:r>
        <w:rPr>
          <w:color w:val="000000"/>
        </w:rPr>
        <w:t xml:space="preserve"> dal 1° ottobre 2026.</w:t>
      </w:r>
    </w:p>
    <w:p w14:paraId="331E61EE" w14:textId="577FAFD7" w:rsidR="00172660" w:rsidRDefault="00000000">
      <w:pPr>
        <w:spacing w:after="140" w:line="276" w:lineRule="auto"/>
        <w:jc w:val="both"/>
      </w:pPr>
      <w:r>
        <w:rPr>
          <w:color w:val="000000"/>
        </w:rPr>
        <w:t xml:space="preserve">Il provvedimento </w:t>
      </w:r>
      <w:r w:rsidR="00912A3A">
        <w:rPr>
          <w:color w:val="000000"/>
        </w:rPr>
        <w:t>è un atto dovuto in applicazione di quanto previsto dalla normativa</w:t>
      </w:r>
      <w:r>
        <w:rPr>
          <w:color w:val="000000"/>
        </w:rPr>
        <w:t>, sorto per effetto del superamento, nell’esercizio 2025, del tetto programmato della spesa farmaceutica convenzionata</w:t>
      </w:r>
      <w:r w:rsidR="00912A3A">
        <w:rPr>
          <w:color w:val="000000"/>
        </w:rPr>
        <w:t xml:space="preserve"> del 6,80 % del FSN</w:t>
      </w:r>
      <w:r>
        <w:rPr>
          <w:color w:val="000000"/>
        </w:rPr>
        <w:t xml:space="preserve">. </w:t>
      </w:r>
    </w:p>
    <w:p w14:paraId="2F9FC905" w14:textId="494B6483" w:rsidR="00172660" w:rsidRDefault="00000000">
      <w:pPr>
        <w:spacing w:after="140" w:line="276" w:lineRule="auto"/>
        <w:jc w:val="both"/>
      </w:pPr>
      <w:r>
        <w:rPr>
          <w:color w:val="000000"/>
        </w:rPr>
        <w:t>La presente relazione illustra, nell’ordine: il presupposto di fatto della misura, il quadro normativo di riferimento, il contenuto del dispositivo e le tutele in esso previste, il raffronto con le soluzioni adottate dalle altre Regioni, il contesto regionale della spesa farmaceutica e gli elementi di attenzione per la fase attuativa.</w:t>
      </w:r>
    </w:p>
    <w:p w14:paraId="1FEF8B54" w14:textId="159F221F" w:rsidR="00172660" w:rsidRDefault="00CA4E3E">
      <w:pPr>
        <w:pStyle w:val="Titolo1"/>
      </w:pPr>
      <w:r>
        <w:t>Spesa Farmaceutica convenzionata 2025</w:t>
      </w:r>
    </w:p>
    <w:p w14:paraId="5903B1B5" w14:textId="77777777" w:rsidR="00845814" w:rsidRDefault="00000000">
      <w:pPr>
        <w:spacing w:after="140" w:line="276" w:lineRule="auto"/>
        <w:jc w:val="both"/>
        <w:rPr>
          <w:color w:val="000000"/>
        </w:rPr>
      </w:pPr>
      <w:r>
        <w:rPr>
          <w:color w:val="000000"/>
        </w:rPr>
        <w:t xml:space="preserve">L’Agenzia Italiana del Farmaco effettua periodicamente il monitoraggio della spesa farmaceutica regionale, pubblicando gli scostamenti rispetto ai vincoli fissati dalla normativa nazionale. </w:t>
      </w:r>
    </w:p>
    <w:p w14:paraId="43C0C612" w14:textId="44D86EEA" w:rsidR="00172660" w:rsidRDefault="00000000">
      <w:pPr>
        <w:spacing w:after="140" w:line="276" w:lineRule="auto"/>
        <w:jc w:val="both"/>
      </w:pPr>
      <w:r>
        <w:rPr>
          <w:color w:val="000000"/>
        </w:rPr>
        <w:t xml:space="preserve">Il monitoraggio relativo al periodo gennaio–dicembre 2025 </w:t>
      </w:r>
      <w:r w:rsidR="00912A3A">
        <w:rPr>
          <w:color w:val="000000"/>
        </w:rPr>
        <w:t xml:space="preserve">ha </w:t>
      </w:r>
      <w:r>
        <w:rPr>
          <w:color w:val="000000"/>
        </w:rPr>
        <w:t>rileva</w:t>
      </w:r>
      <w:r w:rsidR="00912A3A">
        <w:rPr>
          <w:color w:val="000000"/>
        </w:rPr>
        <w:t>to</w:t>
      </w:r>
      <w:r>
        <w:rPr>
          <w:color w:val="000000"/>
        </w:rPr>
        <w:t>, per la Regione Basilicata, un’incidenza della spesa farmaceutica convenzionata pari al 7,</w:t>
      </w:r>
      <w:r w:rsidR="00912A3A">
        <w:rPr>
          <w:color w:val="000000"/>
        </w:rPr>
        <w:t>38</w:t>
      </w:r>
      <w:r>
        <w:rPr>
          <w:color w:val="000000"/>
        </w:rPr>
        <w:t>% del Fondo Sanitario Regionale, a fronte di un tetto fissato al 6,80%.</w:t>
      </w:r>
    </w:p>
    <w:p w14:paraId="557B6EFD" w14:textId="4686C05C" w:rsidR="00172660" w:rsidRDefault="00000000">
      <w:pPr>
        <w:spacing w:after="140" w:line="276" w:lineRule="auto"/>
        <w:jc w:val="both"/>
      </w:pPr>
      <w:r>
        <w:rPr>
          <w:color w:val="000000"/>
        </w:rPr>
        <w:t>Assumendo a riferimento il Fondo Sanitario Regionale 2025 di 1.239,2 milioni di euro, allo scarto di 0,</w:t>
      </w:r>
      <w:r w:rsidR="00912A3A">
        <w:rPr>
          <w:color w:val="000000"/>
        </w:rPr>
        <w:t>58</w:t>
      </w:r>
      <w:r>
        <w:rPr>
          <w:color w:val="000000"/>
        </w:rPr>
        <w:t xml:space="preserve"> punti percentuali corrisponde uno scostamento in valore assoluto di circa </w:t>
      </w:r>
      <w:r w:rsidR="00845814">
        <w:rPr>
          <w:color w:val="000000"/>
        </w:rPr>
        <w:t>7</w:t>
      </w:r>
      <w:r>
        <w:rPr>
          <w:color w:val="000000"/>
        </w:rPr>
        <w:t xml:space="preserve"> milioni di euro: la spesa convenzionata si colloca a circa 92</w:t>
      </w:r>
      <w:r w:rsidR="00845814">
        <w:rPr>
          <w:color w:val="000000"/>
        </w:rPr>
        <w:t xml:space="preserve"> </w:t>
      </w:r>
      <w:r>
        <w:rPr>
          <w:color w:val="000000"/>
        </w:rPr>
        <w:t xml:space="preserve">milioni contro un tetto di circa 84 milioni. </w:t>
      </w:r>
    </w:p>
    <w:p w14:paraId="7B5DC090" w14:textId="7890E247" w:rsidR="00172660" w:rsidRDefault="00000000">
      <w:pPr>
        <w:spacing w:before="160" w:after="80"/>
      </w:pPr>
      <w:r>
        <w:rPr>
          <w:b/>
          <w:bCs/>
          <w:color w:val="1F3864"/>
          <w:sz w:val="19"/>
          <w:szCs w:val="19"/>
        </w:rPr>
        <w:t>Tabella 1 — Spesa farmaceutica convenzionata</w:t>
      </w:r>
      <w:r w:rsidR="00912A3A">
        <w:rPr>
          <w:b/>
          <w:bCs/>
          <w:color w:val="1F3864"/>
          <w:sz w:val="19"/>
          <w:szCs w:val="19"/>
        </w:rPr>
        <w:t xml:space="preserve"> -</w:t>
      </w:r>
      <w:r>
        <w:rPr>
          <w:b/>
          <w:bCs/>
          <w:color w:val="1F3864"/>
          <w:sz w:val="19"/>
          <w:szCs w:val="19"/>
        </w:rPr>
        <w:t xml:space="preserve"> </w:t>
      </w:r>
      <w:r w:rsidR="00912A3A">
        <w:rPr>
          <w:b/>
          <w:bCs/>
          <w:color w:val="1F3864"/>
          <w:sz w:val="19"/>
          <w:szCs w:val="19"/>
        </w:rPr>
        <w:t>E</w:t>
      </w:r>
      <w:r>
        <w:rPr>
          <w:b/>
          <w:bCs/>
          <w:color w:val="1F3864"/>
          <w:sz w:val="19"/>
          <w:szCs w:val="19"/>
        </w:rPr>
        <w:t>sercizio 2025</w:t>
      </w:r>
    </w:p>
    <w:tbl>
      <w:tblPr>
        <w:tblW w:w="9400" w:type="dxa"/>
        <w:tblBorders>
          <w:top w:val="single" w:sz="6" w:space="0" w:color="1F3864"/>
          <w:left w:val="single" w:sz="6" w:space="0" w:color="1F3864"/>
          <w:bottom w:val="single" w:sz="6" w:space="0" w:color="1F3864"/>
          <w:right w:val="single" w:sz="6" w:space="0" w:color="1F3864"/>
          <w:insideH w:val="single" w:sz="3" w:space="0" w:color="B4C0DA"/>
          <w:insideV w:val="single" w:sz="3" w:space="0" w:color="B4C0DA"/>
        </w:tblBorders>
        <w:tblCellMar>
          <w:left w:w="10" w:type="dxa"/>
          <w:right w:w="10" w:type="dxa"/>
        </w:tblCellMar>
        <w:tblLook w:val="0000" w:firstRow="0" w:lastRow="0" w:firstColumn="0" w:lastColumn="0" w:noHBand="0" w:noVBand="0"/>
      </w:tblPr>
      <w:tblGrid>
        <w:gridCol w:w="4200"/>
        <w:gridCol w:w="2200"/>
        <w:gridCol w:w="3000"/>
      </w:tblGrid>
      <w:tr w:rsidR="00172660" w14:paraId="6F082CEA" w14:textId="77777777">
        <w:trPr>
          <w:tblHeader/>
        </w:trPr>
        <w:tc>
          <w:tcPr>
            <w:tcW w:w="4200" w:type="dxa"/>
            <w:shd w:val="clear" w:color="auto" w:fill="1F3864"/>
            <w:tcMar>
              <w:top w:w="60" w:type="dxa"/>
              <w:left w:w="90" w:type="dxa"/>
              <w:bottom w:w="60" w:type="dxa"/>
              <w:right w:w="90" w:type="dxa"/>
            </w:tcMar>
          </w:tcPr>
          <w:p w14:paraId="56B160A7" w14:textId="77777777" w:rsidR="00172660" w:rsidRDefault="00000000">
            <w:r>
              <w:rPr>
                <w:b/>
                <w:bCs/>
                <w:color w:val="FFFFFF"/>
                <w:sz w:val="17"/>
                <w:szCs w:val="17"/>
              </w:rPr>
              <w:t>Grandezza</w:t>
            </w:r>
          </w:p>
        </w:tc>
        <w:tc>
          <w:tcPr>
            <w:tcW w:w="2200" w:type="dxa"/>
            <w:shd w:val="clear" w:color="auto" w:fill="1F3864"/>
            <w:tcMar>
              <w:top w:w="60" w:type="dxa"/>
              <w:left w:w="90" w:type="dxa"/>
              <w:bottom w:w="60" w:type="dxa"/>
              <w:right w:w="90" w:type="dxa"/>
            </w:tcMar>
          </w:tcPr>
          <w:p w14:paraId="6DD5C8BF" w14:textId="77777777" w:rsidR="00172660" w:rsidRDefault="00000000">
            <w:r>
              <w:rPr>
                <w:b/>
                <w:bCs/>
                <w:color w:val="FFFFFF"/>
                <w:sz w:val="17"/>
                <w:szCs w:val="17"/>
              </w:rPr>
              <w:t>Valore</w:t>
            </w:r>
          </w:p>
        </w:tc>
        <w:tc>
          <w:tcPr>
            <w:tcW w:w="3000" w:type="dxa"/>
            <w:shd w:val="clear" w:color="auto" w:fill="1F3864"/>
            <w:tcMar>
              <w:top w:w="60" w:type="dxa"/>
              <w:left w:w="90" w:type="dxa"/>
              <w:bottom w:w="60" w:type="dxa"/>
              <w:right w:w="90" w:type="dxa"/>
            </w:tcMar>
          </w:tcPr>
          <w:p w14:paraId="3D833EAC" w14:textId="77777777" w:rsidR="00172660" w:rsidRDefault="00000000">
            <w:r>
              <w:rPr>
                <w:b/>
                <w:bCs/>
                <w:color w:val="FFFFFF"/>
                <w:sz w:val="17"/>
                <w:szCs w:val="17"/>
              </w:rPr>
              <w:t>Fonte</w:t>
            </w:r>
          </w:p>
        </w:tc>
      </w:tr>
      <w:tr w:rsidR="00172660" w14:paraId="4A071F3C" w14:textId="77777777">
        <w:trPr>
          <w:cantSplit/>
        </w:trPr>
        <w:tc>
          <w:tcPr>
            <w:tcW w:w="4200" w:type="dxa"/>
            <w:shd w:val="clear" w:color="auto" w:fill="EEF1F7"/>
            <w:tcMar>
              <w:top w:w="60" w:type="dxa"/>
              <w:left w:w="90" w:type="dxa"/>
              <w:bottom w:w="60" w:type="dxa"/>
              <w:right w:w="90" w:type="dxa"/>
            </w:tcMar>
          </w:tcPr>
          <w:p w14:paraId="2D360418" w14:textId="77777777" w:rsidR="00172660" w:rsidRDefault="00000000">
            <w:r>
              <w:rPr>
                <w:b/>
                <w:bCs/>
                <w:sz w:val="17"/>
                <w:szCs w:val="17"/>
              </w:rPr>
              <w:t>Tetto programmato della spesa convenzionata</w:t>
            </w:r>
          </w:p>
        </w:tc>
        <w:tc>
          <w:tcPr>
            <w:tcW w:w="2200" w:type="dxa"/>
            <w:shd w:val="clear" w:color="auto" w:fill="EEF1F7"/>
            <w:tcMar>
              <w:top w:w="60" w:type="dxa"/>
              <w:left w:w="90" w:type="dxa"/>
              <w:bottom w:w="60" w:type="dxa"/>
              <w:right w:w="90" w:type="dxa"/>
            </w:tcMar>
          </w:tcPr>
          <w:p w14:paraId="0C47D2A1" w14:textId="77777777" w:rsidR="00172660" w:rsidRDefault="00000000">
            <w:pPr>
              <w:jc w:val="center"/>
            </w:pPr>
            <w:r>
              <w:rPr>
                <w:sz w:val="17"/>
                <w:szCs w:val="17"/>
              </w:rPr>
              <w:t>6,80% – 84,3 mln €</w:t>
            </w:r>
          </w:p>
        </w:tc>
        <w:tc>
          <w:tcPr>
            <w:tcW w:w="3000" w:type="dxa"/>
            <w:shd w:val="clear" w:color="auto" w:fill="EEF1F7"/>
            <w:tcMar>
              <w:top w:w="60" w:type="dxa"/>
              <w:left w:w="90" w:type="dxa"/>
              <w:bottom w:w="60" w:type="dxa"/>
              <w:right w:w="90" w:type="dxa"/>
            </w:tcMar>
          </w:tcPr>
          <w:p w14:paraId="3A683006" w14:textId="77777777" w:rsidR="00172660" w:rsidRDefault="00000000">
            <w:r>
              <w:rPr>
                <w:sz w:val="17"/>
                <w:szCs w:val="17"/>
              </w:rPr>
              <w:t>Art. 1, c. 223, L. 213/2023</w:t>
            </w:r>
          </w:p>
        </w:tc>
      </w:tr>
      <w:tr w:rsidR="00172660" w14:paraId="22E81320" w14:textId="77777777">
        <w:trPr>
          <w:cantSplit/>
        </w:trPr>
        <w:tc>
          <w:tcPr>
            <w:tcW w:w="4200" w:type="dxa"/>
            <w:tcMar>
              <w:top w:w="60" w:type="dxa"/>
              <w:left w:w="90" w:type="dxa"/>
              <w:bottom w:w="60" w:type="dxa"/>
              <w:right w:w="90" w:type="dxa"/>
            </w:tcMar>
          </w:tcPr>
          <w:p w14:paraId="0E461E76" w14:textId="77777777" w:rsidR="00172660" w:rsidRDefault="00000000">
            <w:r>
              <w:rPr>
                <w:b/>
                <w:bCs/>
                <w:sz w:val="17"/>
                <w:szCs w:val="17"/>
              </w:rPr>
              <w:t>Incidenza effettiva della spesa convenzionata</w:t>
            </w:r>
          </w:p>
        </w:tc>
        <w:tc>
          <w:tcPr>
            <w:tcW w:w="2200" w:type="dxa"/>
            <w:tcMar>
              <w:top w:w="60" w:type="dxa"/>
              <w:left w:w="90" w:type="dxa"/>
              <w:bottom w:w="60" w:type="dxa"/>
              <w:right w:w="90" w:type="dxa"/>
            </w:tcMar>
          </w:tcPr>
          <w:p w14:paraId="330B4A4B" w14:textId="6EA8B670" w:rsidR="00172660" w:rsidRDefault="00000000">
            <w:pPr>
              <w:jc w:val="center"/>
            </w:pPr>
            <w:r>
              <w:rPr>
                <w:sz w:val="17"/>
                <w:szCs w:val="17"/>
              </w:rPr>
              <w:t>7,</w:t>
            </w:r>
            <w:r w:rsidR="00912A3A">
              <w:rPr>
                <w:sz w:val="17"/>
                <w:szCs w:val="17"/>
              </w:rPr>
              <w:t>38</w:t>
            </w:r>
            <w:r>
              <w:rPr>
                <w:sz w:val="17"/>
                <w:szCs w:val="17"/>
              </w:rPr>
              <w:t>%</w:t>
            </w:r>
          </w:p>
        </w:tc>
        <w:tc>
          <w:tcPr>
            <w:tcW w:w="3000" w:type="dxa"/>
            <w:tcMar>
              <w:top w:w="60" w:type="dxa"/>
              <w:left w:w="90" w:type="dxa"/>
              <w:bottom w:w="60" w:type="dxa"/>
              <w:right w:w="90" w:type="dxa"/>
            </w:tcMar>
          </w:tcPr>
          <w:p w14:paraId="532DE647" w14:textId="0395BEBD" w:rsidR="00172660" w:rsidRDefault="00000000">
            <w:r>
              <w:rPr>
                <w:sz w:val="17"/>
                <w:szCs w:val="17"/>
              </w:rPr>
              <w:t xml:space="preserve">Monitoraggio AIFA </w:t>
            </w:r>
          </w:p>
        </w:tc>
      </w:tr>
      <w:tr w:rsidR="00172660" w14:paraId="08881CDC" w14:textId="77777777">
        <w:trPr>
          <w:cantSplit/>
        </w:trPr>
        <w:tc>
          <w:tcPr>
            <w:tcW w:w="4200" w:type="dxa"/>
            <w:shd w:val="clear" w:color="auto" w:fill="FFF2CC"/>
            <w:tcMar>
              <w:top w:w="60" w:type="dxa"/>
              <w:left w:w="90" w:type="dxa"/>
              <w:bottom w:w="60" w:type="dxa"/>
              <w:right w:w="90" w:type="dxa"/>
            </w:tcMar>
          </w:tcPr>
          <w:p w14:paraId="3C328A97" w14:textId="77777777" w:rsidR="00172660" w:rsidRDefault="00000000">
            <w:r>
              <w:rPr>
                <w:b/>
                <w:bCs/>
                <w:sz w:val="17"/>
                <w:szCs w:val="17"/>
              </w:rPr>
              <w:t>Scostamento percentuale</w:t>
            </w:r>
          </w:p>
        </w:tc>
        <w:tc>
          <w:tcPr>
            <w:tcW w:w="2200" w:type="dxa"/>
            <w:shd w:val="clear" w:color="auto" w:fill="FFF2CC"/>
            <w:tcMar>
              <w:top w:w="60" w:type="dxa"/>
              <w:left w:w="90" w:type="dxa"/>
              <w:bottom w:w="60" w:type="dxa"/>
              <w:right w:w="90" w:type="dxa"/>
            </w:tcMar>
          </w:tcPr>
          <w:p w14:paraId="79FBA622" w14:textId="75EE30B6" w:rsidR="00172660" w:rsidRDefault="00000000">
            <w:pPr>
              <w:jc w:val="center"/>
            </w:pPr>
            <w:r>
              <w:rPr>
                <w:sz w:val="17"/>
                <w:szCs w:val="17"/>
              </w:rPr>
              <w:t>0,</w:t>
            </w:r>
            <w:r w:rsidR="00912A3A">
              <w:rPr>
                <w:sz w:val="17"/>
                <w:szCs w:val="17"/>
              </w:rPr>
              <w:t>58</w:t>
            </w:r>
            <w:r>
              <w:rPr>
                <w:sz w:val="17"/>
                <w:szCs w:val="17"/>
              </w:rPr>
              <w:t xml:space="preserve"> punti</w:t>
            </w:r>
          </w:p>
        </w:tc>
        <w:tc>
          <w:tcPr>
            <w:tcW w:w="3000" w:type="dxa"/>
            <w:shd w:val="clear" w:color="auto" w:fill="FFF2CC"/>
            <w:tcMar>
              <w:top w:w="60" w:type="dxa"/>
              <w:left w:w="90" w:type="dxa"/>
              <w:bottom w:w="60" w:type="dxa"/>
              <w:right w:w="90" w:type="dxa"/>
            </w:tcMar>
          </w:tcPr>
          <w:p w14:paraId="46215A0A" w14:textId="050EA57E" w:rsidR="00172660" w:rsidRDefault="00F86AED">
            <w:r>
              <w:rPr>
                <w:sz w:val="17"/>
                <w:szCs w:val="17"/>
              </w:rPr>
              <w:t>Monitoraggio AIFA</w:t>
            </w:r>
          </w:p>
        </w:tc>
      </w:tr>
      <w:tr w:rsidR="00172660" w14:paraId="59668917" w14:textId="77777777">
        <w:trPr>
          <w:cantSplit/>
        </w:trPr>
        <w:tc>
          <w:tcPr>
            <w:tcW w:w="4200" w:type="dxa"/>
            <w:shd w:val="clear" w:color="auto" w:fill="FFF2CC"/>
            <w:tcMar>
              <w:top w:w="60" w:type="dxa"/>
              <w:left w:w="90" w:type="dxa"/>
              <w:bottom w:w="60" w:type="dxa"/>
              <w:right w:w="90" w:type="dxa"/>
            </w:tcMar>
          </w:tcPr>
          <w:p w14:paraId="68C7D4A0" w14:textId="77777777" w:rsidR="00172660" w:rsidRDefault="00000000">
            <w:r>
              <w:rPr>
                <w:b/>
                <w:bCs/>
                <w:sz w:val="17"/>
                <w:szCs w:val="17"/>
              </w:rPr>
              <w:t>Scostamento in valore assoluto</w:t>
            </w:r>
          </w:p>
        </w:tc>
        <w:tc>
          <w:tcPr>
            <w:tcW w:w="2200" w:type="dxa"/>
            <w:shd w:val="clear" w:color="auto" w:fill="FFF2CC"/>
            <w:tcMar>
              <w:top w:w="60" w:type="dxa"/>
              <w:left w:w="90" w:type="dxa"/>
              <w:bottom w:w="60" w:type="dxa"/>
              <w:right w:w="90" w:type="dxa"/>
            </w:tcMar>
          </w:tcPr>
          <w:p w14:paraId="5534DA83" w14:textId="2578D9F6" w:rsidR="00172660" w:rsidRDefault="00000000">
            <w:pPr>
              <w:jc w:val="center"/>
            </w:pPr>
            <w:r>
              <w:rPr>
                <w:sz w:val="17"/>
                <w:szCs w:val="17"/>
              </w:rPr>
              <w:t xml:space="preserve">circa </w:t>
            </w:r>
            <w:r w:rsidR="003F1EF2">
              <w:rPr>
                <w:sz w:val="17"/>
                <w:szCs w:val="17"/>
              </w:rPr>
              <w:t>7</w:t>
            </w:r>
            <w:r>
              <w:rPr>
                <w:sz w:val="17"/>
                <w:szCs w:val="17"/>
              </w:rPr>
              <w:t>,0 mln €</w:t>
            </w:r>
          </w:p>
        </w:tc>
        <w:tc>
          <w:tcPr>
            <w:tcW w:w="3000" w:type="dxa"/>
            <w:shd w:val="clear" w:color="auto" w:fill="FFF2CC"/>
            <w:tcMar>
              <w:top w:w="60" w:type="dxa"/>
              <w:left w:w="90" w:type="dxa"/>
              <w:bottom w:w="60" w:type="dxa"/>
              <w:right w:w="90" w:type="dxa"/>
            </w:tcMar>
          </w:tcPr>
          <w:p w14:paraId="67AFAC01" w14:textId="06FB8E13" w:rsidR="00172660" w:rsidRDefault="00F86AED">
            <w:r>
              <w:rPr>
                <w:sz w:val="17"/>
                <w:szCs w:val="17"/>
              </w:rPr>
              <w:t>Monitoraggio AIFA</w:t>
            </w:r>
          </w:p>
        </w:tc>
      </w:tr>
    </w:tbl>
    <w:p w14:paraId="2880150E" w14:textId="4DCFAA2E" w:rsidR="00172660" w:rsidRDefault="00000000">
      <w:pPr>
        <w:spacing w:before="60" w:after="200"/>
        <w:rPr>
          <w:i/>
          <w:iCs/>
          <w:color w:val="595959"/>
          <w:sz w:val="16"/>
          <w:szCs w:val="16"/>
        </w:rPr>
      </w:pPr>
      <w:r>
        <w:rPr>
          <w:i/>
          <w:iCs/>
          <w:color w:val="595959"/>
          <w:sz w:val="16"/>
          <w:szCs w:val="16"/>
        </w:rPr>
        <w:t>Elaborazione su Monitoraggio AIFA e D.G.R. n. 544/202</w:t>
      </w:r>
      <w:r w:rsidR="003F1EF2">
        <w:rPr>
          <w:i/>
          <w:iCs/>
          <w:color w:val="595959"/>
          <w:sz w:val="16"/>
          <w:szCs w:val="16"/>
        </w:rPr>
        <w:t xml:space="preserve"> sulla base de</w:t>
      </w:r>
      <w:r>
        <w:rPr>
          <w:i/>
          <w:iCs/>
          <w:color w:val="595959"/>
          <w:sz w:val="16"/>
          <w:szCs w:val="16"/>
        </w:rPr>
        <w:t>l Fondo Sanitario Regionale 2025 comunicato dal Ministero della Salute il 15 giugno 2026.</w:t>
      </w:r>
    </w:p>
    <w:p w14:paraId="2E754DE5" w14:textId="3BB0E282" w:rsidR="00196434" w:rsidRDefault="00196434">
      <w:pPr>
        <w:spacing w:before="60" w:after="200"/>
      </w:pPr>
      <w:r w:rsidRPr="00F131D0">
        <w:rPr>
          <w:noProof/>
        </w:rPr>
        <w:lastRenderedPageBreak/>
        <w:drawing>
          <wp:inline distT="0" distB="0" distL="0" distR="0" wp14:anchorId="7F8E3AB7" wp14:editId="3FFC1A3E">
            <wp:extent cx="6119495" cy="3954780"/>
            <wp:effectExtent l="0" t="0" r="0" b="7620"/>
            <wp:docPr id="4757917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91757" name=""/>
                    <pic:cNvPicPr/>
                  </pic:nvPicPr>
                  <pic:blipFill>
                    <a:blip r:embed="rId7"/>
                    <a:stretch>
                      <a:fillRect/>
                    </a:stretch>
                  </pic:blipFill>
                  <pic:spPr>
                    <a:xfrm>
                      <a:off x="0" y="0"/>
                      <a:ext cx="6120985" cy="3955743"/>
                    </a:xfrm>
                    <a:prstGeom prst="rect">
                      <a:avLst/>
                    </a:prstGeom>
                  </pic:spPr>
                </pic:pic>
              </a:graphicData>
            </a:graphic>
          </wp:inline>
        </w:drawing>
      </w:r>
    </w:p>
    <w:p w14:paraId="54BA75C3" w14:textId="3AEACF31" w:rsidR="007D0F50" w:rsidRPr="007D0F50" w:rsidRDefault="007D0F50">
      <w:pPr>
        <w:spacing w:after="140" w:line="276" w:lineRule="auto"/>
        <w:jc w:val="both"/>
        <w:rPr>
          <w:b/>
          <w:bCs/>
          <w:color w:val="156082" w:themeColor="accent1"/>
          <w:sz w:val="18"/>
          <w:szCs w:val="18"/>
        </w:rPr>
      </w:pPr>
      <w:r w:rsidRPr="007D0F50">
        <w:rPr>
          <w:b/>
          <w:bCs/>
          <w:color w:val="156082" w:themeColor="accent1"/>
          <w:sz w:val="18"/>
          <w:szCs w:val="18"/>
        </w:rPr>
        <w:t xml:space="preserve">Fonte AIFA– Monitoraggio Spesa Farmaceutica </w:t>
      </w:r>
      <w:r w:rsidRPr="007D0F50">
        <w:rPr>
          <w:b/>
          <w:bCs/>
          <w:color w:val="156082" w:themeColor="accent1"/>
          <w:sz w:val="18"/>
          <w:szCs w:val="18"/>
        </w:rPr>
        <w:t xml:space="preserve">Nazionale e Regionale </w:t>
      </w:r>
      <w:proofErr w:type="gramStart"/>
      <w:r w:rsidRPr="007D0F50">
        <w:rPr>
          <w:b/>
          <w:bCs/>
          <w:color w:val="156082" w:themeColor="accent1"/>
          <w:sz w:val="18"/>
          <w:szCs w:val="18"/>
        </w:rPr>
        <w:t>Gennaio</w:t>
      </w:r>
      <w:proofErr w:type="gramEnd"/>
      <w:r w:rsidRPr="007D0F50">
        <w:rPr>
          <w:b/>
          <w:bCs/>
          <w:color w:val="156082" w:themeColor="accent1"/>
          <w:sz w:val="18"/>
          <w:szCs w:val="18"/>
        </w:rPr>
        <w:t xml:space="preserve">-dicembre 2025 </w:t>
      </w:r>
      <w:r w:rsidRPr="007D0F50">
        <w:rPr>
          <w:b/>
          <w:bCs/>
          <w:color w:val="156082" w:themeColor="accent1"/>
          <w:sz w:val="18"/>
          <w:szCs w:val="18"/>
        </w:rPr>
        <w:t xml:space="preserve">- </w:t>
      </w:r>
      <w:r w:rsidRPr="007D0F50">
        <w:rPr>
          <w:b/>
          <w:bCs/>
          <w:color w:val="156082" w:themeColor="accent1"/>
          <w:sz w:val="18"/>
          <w:szCs w:val="18"/>
        </w:rPr>
        <w:t>Consuntivo</w:t>
      </w:r>
    </w:p>
    <w:p w14:paraId="7B083D54" w14:textId="77777777" w:rsidR="007D0F50" w:rsidRDefault="007D0F50">
      <w:pPr>
        <w:spacing w:after="140" w:line="276" w:lineRule="auto"/>
        <w:jc w:val="both"/>
        <w:rPr>
          <w:color w:val="000000"/>
        </w:rPr>
      </w:pPr>
    </w:p>
    <w:p w14:paraId="109824A8" w14:textId="4587850E" w:rsidR="00C27418" w:rsidRDefault="00845814">
      <w:pPr>
        <w:spacing w:after="140" w:line="276" w:lineRule="auto"/>
        <w:jc w:val="both"/>
        <w:rPr>
          <w:color w:val="000000"/>
        </w:rPr>
      </w:pPr>
      <w:r>
        <w:rPr>
          <w:color w:val="000000"/>
        </w:rPr>
        <w:t>Occorre</w:t>
      </w:r>
      <w:r w:rsidR="00912A3A">
        <w:rPr>
          <w:color w:val="000000"/>
        </w:rPr>
        <w:t xml:space="preserve"> precisare che il tetto della spesa farmaceutica convenzionata nell’anno 2025 è stato superato da n° </w:t>
      </w:r>
      <w:r w:rsidR="00C27418">
        <w:rPr>
          <w:color w:val="000000"/>
        </w:rPr>
        <w:t>8 Regioni, fra cui l’Abruzzo, la Calabria, la Campania, la Lombardia, il Molise, la Puglia e la Sardegna e la Basilicata.</w:t>
      </w:r>
    </w:p>
    <w:p w14:paraId="5280D8FF" w14:textId="34118495" w:rsidR="00C27418" w:rsidRDefault="00C27418">
      <w:pPr>
        <w:spacing w:after="140" w:line="276" w:lineRule="auto"/>
        <w:jc w:val="both"/>
        <w:rPr>
          <w:color w:val="000000"/>
        </w:rPr>
      </w:pPr>
      <w:r>
        <w:rPr>
          <w:color w:val="000000"/>
        </w:rPr>
        <w:t>Altresì è da evidenziare che delle n° 8 Regioni che hanno superato nell’anno 2025 il tetto di spesa programmato, tutte, ad eccezione della regione Sardegna, hanno introdotto, già da anni, misure di compartecipazione alla spesa da parte del cittadino.</w:t>
      </w:r>
    </w:p>
    <w:p w14:paraId="58FB3D1E" w14:textId="56295724" w:rsidR="00172660" w:rsidRDefault="00000000">
      <w:pPr>
        <w:pStyle w:val="Titolo1"/>
      </w:pPr>
      <w:r>
        <w:t>Il quadro normativo</w:t>
      </w:r>
    </w:p>
    <w:p w14:paraId="775396F6" w14:textId="10086AE8" w:rsidR="00172660" w:rsidRDefault="00000000">
      <w:pPr>
        <w:pStyle w:val="Titolo2"/>
      </w:pPr>
      <w:r>
        <w:t>L’obbligo di adottare misure di contenimento</w:t>
      </w:r>
    </w:p>
    <w:p w14:paraId="5CD355A6" w14:textId="0FAF15AA" w:rsidR="00172660" w:rsidRDefault="00000000">
      <w:pPr>
        <w:spacing w:after="140" w:line="276" w:lineRule="auto"/>
        <w:jc w:val="both"/>
      </w:pPr>
      <w:r>
        <w:rPr>
          <w:color w:val="000000"/>
        </w:rPr>
        <w:t xml:space="preserve">L’art. 5, comma 4, del decreto-legge 1° ottobre 2007, n. 159, convertito con modificazioni dalla legge 29 novembre 2007, n. 222, dispone che </w:t>
      </w:r>
      <w:r w:rsidR="00F86AED">
        <w:rPr>
          <w:color w:val="000000"/>
        </w:rPr>
        <w:t>l</w:t>
      </w:r>
      <w:r>
        <w:rPr>
          <w:color w:val="000000"/>
        </w:rPr>
        <w:t>e Regioni che</w:t>
      </w:r>
      <w:r w:rsidR="00C27418">
        <w:rPr>
          <w:color w:val="000000"/>
        </w:rPr>
        <w:t xml:space="preserve"> </w:t>
      </w:r>
      <w:r>
        <w:rPr>
          <w:color w:val="000000"/>
        </w:rPr>
        <w:t xml:space="preserve">superano il tetto prefissato </w:t>
      </w:r>
      <w:r w:rsidR="00F86AED">
        <w:rPr>
          <w:color w:val="000000"/>
        </w:rPr>
        <w:t xml:space="preserve">per la spesa farmaceutica </w:t>
      </w:r>
      <w:r w:rsidRPr="003F1EF2">
        <w:rPr>
          <w:b/>
          <w:bCs/>
          <w:color w:val="000000"/>
        </w:rPr>
        <w:t xml:space="preserve">sono tenute </w:t>
      </w:r>
      <w:proofErr w:type="gramStart"/>
      <w:r w:rsidRPr="003F1EF2">
        <w:rPr>
          <w:b/>
          <w:bCs/>
          <w:color w:val="000000"/>
        </w:rPr>
        <w:t>ad</w:t>
      </w:r>
      <w:proofErr w:type="gramEnd"/>
      <w:r w:rsidRPr="003F1EF2">
        <w:rPr>
          <w:b/>
          <w:bCs/>
          <w:color w:val="000000"/>
        </w:rPr>
        <w:t xml:space="preserve"> adottare misure di contenimento per un ammontare pari almeno al 30 per cento dello scostamento</w:t>
      </w:r>
      <w:r>
        <w:rPr>
          <w:color w:val="000000"/>
        </w:rPr>
        <w:t>.</w:t>
      </w:r>
    </w:p>
    <w:p w14:paraId="7E2F9974" w14:textId="77777777" w:rsidR="00845814" w:rsidRDefault="00000000">
      <w:pPr>
        <w:spacing w:after="140" w:line="276" w:lineRule="auto"/>
        <w:jc w:val="both"/>
        <w:rPr>
          <w:color w:val="000000"/>
        </w:rPr>
      </w:pPr>
      <w:r>
        <w:rPr>
          <w:b/>
          <w:bCs/>
          <w:color w:val="000000"/>
        </w:rPr>
        <w:t>Tali misure costituiscono adempimento regionale ai fini dell’accesso al finanziamento integrativo a carico dello Stato</w:t>
      </w:r>
      <w:r>
        <w:rPr>
          <w:color w:val="000000"/>
        </w:rPr>
        <w:t xml:space="preserve">. </w:t>
      </w:r>
    </w:p>
    <w:p w14:paraId="3289ABEE" w14:textId="294887ED" w:rsidR="00172660" w:rsidRDefault="00000000">
      <w:pPr>
        <w:spacing w:after="140" w:line="276" w:lineRule="auto"/>
        <w:jc w:val="both"/>
        <w:rPr>
          <w:color w:val="000000"/>
        </w:rPr>
      </w:pPr>
      <w:r>
        <w:rPr>
          <w:color w:val="000000"/>
        </w:rPr>
        <w:t xml:space="preserve">L’inadempimento </w:t>
      </w:r>
      <w:r w:rsidR="00F86AED">
        <w:rPr>
          <w:color w:val="000000"/>
        </w:rPr>
        <w:t>comporta</w:t>
      </w:r>
      <w:r>
        <w:rPr>
          <w:color w:val="000000"/>
        </w:rPr>
        <w:t xml:space="preserve"> la perdita dell’accesso a tale finanziamento: un effetto finanziario di rilievo per il Servizio Sanitario Regionale, che si tradurrebbe in un</w:t>
      </w:r>
      <w:r w:rsidR="00C27418">
        <w:rPr>
          <w:color w:val="000000"/>
        </w:rPr>
        <w:t xml:space="preserve"> ulteriore</w:t>
      </w:r>
      <w:r>
        <w:rPr>
          <w:color w:val="000000"/>
        </w:rPr>
        <w:t xml:space="preserve"> onere a carico del bilancio regionale ben superiore a quello della misura qui adottata.</w:t>
      </w:r>
    </w:p>
    <w:p w14:paraId="541B12B3" w14:textId="77777777" w:rsidR="00845814" w:rsidRDefault="00845814">
      <w:pPr>
        <w:spacing w:after="140" w:line="276" w:lineRule="auto"/>
        <w:jc w:val="both"/>
        <w:rPr>
          <w:color w:val="000000"/>
        </w:rPr>
      </w:pPr>
    </w:p>
    <w:p w14:paraId="54A4E0A4" w14:textId="62DFD2F3" w:rsidR="00CA4E3E" w:rsidRDefault="00F86AED" w:rsidP="00CA4E3E">
      <w:pPr>
        <w:spacing w:before="60" w:after="200"/>
      </w:pPr>
      <w:r>
        <w:rPr>
          <w:b/>
          <w:bCs/>
          <w:color w:val="1F3864"/>
          <w:sz w:val="28"/>
          <w:szCs w:val="28"/>
        </w:rPr>
        <w:t>Le</w:t>
      </w:r>
      <w:r w:rsidR="00CA4E3E">
        <w:rPr>
          <w:b/>
          <w:bCs/>
          <w:color w:val="1F3864"/>
          <w:sz w:val="28"/>
          <w:szCs w:val="28"/>
        </w:rPr>
        <w:t xml:space="preserve"> ricette della farmaceutica convenzionata</w:t>
      </w:r>
      <w:r>
        <w:rPr>
          <w:b/>
          <w:bCs/>
          <w:color w:val="1F3864"/>
          <w:sz w:val="28"/>
          <w:szCs w:val="28"/>
        </w:rPr>
        <w:t>:</w:t>
      </w:r>
      <w:r w:rsidR="00C27418">
        <w:rPr>
          <w:b/>
          <w:bCs/>
          <w:color w:val="1F3864"/>
          <w:sz w:val="28"/>
          <w:szCs w:val="28"/>
        </w:rPr>
        <w:t xml:space="preserve"> esercizio</w:t>
      </w:r>
      <w:r>
        <w:rPr>
          <w:b/>
          <w:bCs/>
          <w:color w:val="1F3864"/>
          <w:sz w:val="28"/>
          <w:szCs w:val="28"/>
        </w:rPr>
        <w:t xml:space="preserve"> 2025</w:t>
      </w:r>
    </w:p>
    <w:p w14:paraId="544AD92E" w14:textId="2CC90506" w:rsidR="00CA4E3E" w:rsidRDefault="00CA4E3E" w:rsidP="00CA4E3E">
      <w:pPr>
        <w:spacing w:after="140" w:line="276" w:lineRule="auto"/>
        <w:jc w:val="both"/>
      </w:pPr>
      <w:r>
        <w:rPr>
          <w:color w:val="000000"/>
        </w:rPr>
        <w:lastRenderedPageBreak/>
        <w:t xml:space="preserve">Nel 2025 le ricette della farmaceutica convenzionata regionale sono state </w:t>
      </w:r>
      <w:r w:rsidR="00C27418">
        <w:rPr>
          <w:color w:val="000000"/>
        </w:rPr>
        <w:t xml:space="preserve">pari a n° </w:t>
      </w:r>
      <w:r>
        <w:rPr>
          <w:color w:val="000000"/>
        </w:rPr>
        <w:t xml:space="preserve">6.918.039, </w:t>
      </w:r>
      <w:r w:rsidRPr="00C27418">
        <w:rPr>
          <w:b/>
          <w:bCs/>
          <w:color w:val="000000"/>
        </w:rPr>
        <w:t xml:space="preserve">di cui </w:t>
      </w:r>
      <w:r w:rsidR="00C50F1A">
        <w:rPr>
          <w:b/>
          <w:bCs/>
          <w:color w:val="000000"/>
        </w:rPr>
        <w:t>circa il 40</w:t>
      </w:r>
      <w:r w:rsidRPr="00C27418">
        <w:rPr>
          <w:b/>
          <w:bCs/>
          <w:color w:val="000000"/>
        </w:rPr>
        <w:t xml:space="preserve">% </w:t>
      </w:r>
      <w:r w:rsidR="00845814" w:rsidRPr="00C27418">
        <w:rPr>
          <w:b/>
          <w:bCs/>
          <w:color w:val="000000"/>
        </w:rPr>
        <w:t>con</w:t>
      </w:r>
      <w:r w:rsidRPr="00C27418">
        <w:rPr>
          <w:b/>
          <w:bCs/>
          <w:color w:val="000000"/>
        </w:rPr>
        <w:t xml:space="preserve"> un codice di esenzione </w:t>
      </w:r>
      <w:r w:rsidR="00845814" w:rsidRPr="00C27418">
        <w:rPr>
          <w:b/>
          <w:bCs/>
          <w:color w:val="000000"/>
        </w:rPr>
        <w:t>per patologia o per reddito</w:t>
      </w:r>
      <w:r w:rsidR="00845814">
        <w:rPr>
          <w:color w:val="000000"/>
        </w:rPr>
        <w:t xml:space="preserve">, </w:t>
      </w:r>
      <w:r>
        <w:rPr>
          <w:color w:val="000000"/>
        </w:rPr>
        <w:t xml:space="preserve">pertanto </w:t>
      </w:r>
      <w:r w:rsidR="00845814">
        <w:rPr>
          <w:color w:val="000000"/>
        </w:rPr>
        <w:t>riguardanti prescrizioni al di fuori de</w:t>
      </w:r>
      <w:r>
        <w:rPr>
          <w:color w:val="000000"/>
        </w:rPr>
        <w:t xml:space="preserve">l perimetro applicativo della misura. </w:t>
      </w:r>
    </w:p>
    <w:p w14:paraId="567A9F3D" w14:textId="77777777" w:rsidR="00CA4E3E" w:rsidRDefault="00CA4E3E" w:rsidP="00CA4E3E">
      <w:pPr>
        <w:spacing w:before="160" w:after="80"/>
      </w:pPr>
      <w:r>
        <w:rPr>
          <w:b/>
          <w:bCs/>
          <w:color w:val="1F3864"/>
          <w:sz w:val="19"/>
          <w:szCs w:val="19"/>
        </w:rPr>
        <w:t xml:space="preserve"> Ricette e stima del gettito</w:t>
      </w:r>
    </w:p>
    <w:tbl>
      <w:tblPr>
        <w:tblW w:w="9400" w:type="dxa"/>
        <w:tblBorders>
          <w:top w:val="single" w:sz="6" w:space="0" w:color="1F3864"/>
          <w:left w:val="single" w:sz="6" w:space="0" w:color="1F3864"/>
          <w:bottom w:val="single" w:sz="6" w:space="0" w:color="1F3864"/>
          <w:right w:val="single" w:sz="6" w:space="0" w:color="1F3864"/>
          <w:insideH w:val="single" w:sz="3" w:space="0" w:color="B4C0DA"/>
          <w:insideV w:val="single" w:sz="3" w:space="0" w:color="B4C0DA"/>
        </w:tblBorders>
        <w:tblCellMar>
          <w:left w:w="10" w:type="dxa"/>
          <w:right w:w="10" w:type="dxa"/>
        </w:tblCellMar>
        <w:tblLook w:val="0000" w:firstRow="0" w:lastRow="0" w:firstColumn="0" w:lastColumn="0" w:noHBand="0" w:noVBand="0"/>
      </w:tblPr>
      <w:tblGrid>
        <w:gridCol w:w="4600"/>
        <w:gridCol w:w="2400"/>
        <w:gridCol w:w="2400"/>
      </w:tblGrid>
      <w:tr w:rsidR="00CA4E3E" w14:paraId="05E7BD61" w14:textId="77777777" w:rsidTr="009C031A">
        <w:trPr>
          <w:tblHeader/>
        </w:trPr>
        <w:tc>
          <w:tcPr>
            <w:tcW w:w="4600" w:type="dxa"/>
            <w:shd w:val="clear" w:color="auto" w:fill="1F3864"/>
            <w:tcMar>
              <w:top w:w="60" w:type="dxa"/>
              <w:left w:w="90" w:type="dxa"/>
              <w:bottom w:w="60" w:type="dxa"/>
              <w:right w:w="90" w:type="dxa"/>
            </w:tcMar>
          </w:tcPr>
          <w:p w14:paraId="393BC5B8" w14:textId="77777777" w:rsidR="00CA4E3E" w:rsidRDefault="00CA4E3E" w:rsidP="009C031A">
            <w:r>
              <w:rPr>
                <w:b/>
                <w:bCs/>
                <w:color w:val="FFFFFF"/>
                <w:sz w:val="17"/>
                <w:szCs w:val="17"/>
              </w:rPr>
              <w:t>Grandezza</w:t>
            </w:r>
          </w:p>
        </w:tc>
        <w:tc>
          <w:tcPr>
            <w:tcW w:w="2400" w:type="dxa"/>
            <w:shd w:val="clear" w:color="auto" w:fill="1F3864"/>
            <w:tcMar>
              <w:top w:w="60" w:type="dxa"/>
              <w:left w:w="90" w:type="dxa"/>
              <w:bottom w:w="60" w:type="dxa"/>
              <w:right w:w="90" w:type="dxa"/>
            </w:tcMar>
          </w:tcPr>
          <w:p w14:paraId="451D0686" w14:textId="77777777" w:rsidR="00CA4E3E" w:rsidRDefault="00CA4E3E" w:rsidP="009C031A">
            <w:r>
              <w:rPr>
                <w:b/>
                <w:bCs/>
                <w:color w:val="FFFFFF"/>
                <w:sz w:val="17"/>
                <w:szCs w:val="17"/>
              </w:rPr>
              <w:t>Valore</w:t>
            </w:r>
          </w:p>
        </w:tc>
        <w:tc>
          <w:tcPr>
            <w:tcW w:w="2400" w:type="dxa"/>
            <w:shd w:val="clear" w:color="auto" w:fill="1F3864"/>
            <w:tcMar>
              <w:top w:w="60" w:type="dxa"/>
              <w:left w:w="90" w:type="dxa"/>
              <w:bottom w:w="60" w:type="dxa"/>
              <w:right w:w="90" w:type="dxa"/>
            </w:tcMar>
          </w:tcPr>
          <w:p w14:paraId="059024FD" w14:textId="77777777" w:rsidR="00CA4E3E" w:rsidRDefault="00CA4E3E" w:rsidP="009C031A">
            <w:r>
              <w:rPr>
                <w:b/>
                <w:bCs/>
                <w:color w:val="FFFFFF"/>
                <w:sz w:val="17"/>
                <w:szCs w:val="17"/>
              </w:rPr>
              <w:t>Fonte</w:t>
            </w:r>
          </w:p>
        </w:tc>
      </w:tr>
      <w:tr w:rsidR="00CA4E3E" w14:paraId="7541908F" w14:textId="77777777" w:rsidTr="009C031A">
        <w:trPr>
          <w:cantSplit/>
        </w:trPr>
        <w:tc>
          <w:tcPr>
            <w:tcW w:w="4600" w:type="dxa"/>
            <w:tcMar>
              <w:top w:w="60" w:type="dxa"/>
              <w:left w:w="90" w:type="dxa"/>
              <w:bottom w:w="60" w:type="dxa"/>
              <w:right w:w="90" w:type="dxa"/>
            </w:tcMar>
          </w:tcPr>
          <w:p w14:paraId="2658DFF2" w14:textId="77777777" w:rsidR="00CA4E3E" w:rsidRDefault="00CA4E3E" w:rsidP="009C031A">
            <w:r>
              <w:rPr>
                <w:b/>
                <w:bCs/>
                <w:sz w:val="17"/>
                <w:szCs w:val="17"/>
              </w:rPr>
              <w:t>Ricette della farmaceutica convenzionata 2025</w:t>
            </w:r>
          </w:p>
        </w:tc>
        <w:tc>
          <w:tcPr>
            <w:tcW w:w="2400" w:type="dxa"/>
            <w:tcMar>
              <w:top w:w="60" w:type="dxa"/>
              <w:left w:w="90" w:type="dxa"/>
              <w:bottom w:w="60" w:type="dxa"/>
              <w:right w:w="90" w:type="dxa"/>
            </w:tcMar>
          </w:tcPr>
          <w:p w14:paraId="3A94191C" w14:textId="77777777" w:rsidR="00CA4E3E" w:rsidRDefault="00CA4E3E" w:rsidP="009C031A">
            <w:pPr>
              <w:jc w:val="center"/>
            </w:pPr>
            <w:r>
              <w:rPr>
                <w:sz w:val="17"/>
                <w:szCs w:val="17"/>
              </w:rPr>
              <w:t>6.918.039</w:t>
            </w:r>
          </w:p>
        </w:tc>
        <w:tc>
          <w:tcPr>
            <w:tcW w:w="2400" w:type="dxa"/>
            <w:tcMar>
              <w:top w:w="60" w:type="dxa"/>
              <w:left w:w="90" w:type="dxa"/>
              <w:bottom w:w="60" w:type="dxa"/>
              <w:right w:w="90" w:type="dxa"/>
            </w:tcMar>
          </w:tcPr>
          <w:p w14:paraId="5E942AFA" w14:textId="77777777" w:rsidR="00CA4E3E" w:rsidRDefault="00CA4E3E" w:rsidP="009C031A">
            <w:r>
              <w:rPr>
                <w:sz w:val="17"/>
                <w:szCs w:val="17"/>
              </w:rPr>
              <w:t>Monitoraggio Spesa Farmaceutica - AIFA</w:t>
            </w:r>
          </w:p>
        </w:tc>
      </w:tr>
      <w:tr w:rsidR="00CA4E3E" w14:paraId="61772F10" w14:textId="77777777" w:rsidTr="009C031A">
        <w:trPr>
          <w:cantSplit/>
        </w:trPr>
        <w:tc>
          <w:tcPr>
            <w:tcW w:w="4600" w:type="dxa"/>
            <w:shd w:val="clear" w:color="auto" w:fill="EEF1F7"/>
            <w:tcMar>
              <w:top w:w="60" w:type="dxa"/>
              <w:left w:w="90" w:type="dxa"/>
              <w:bottom w:w="60" w:type="dxa"/>
              <w:right w:w="90" w:type="dxa"/>
            </w:tcMar>
          </w:tcPr>
          <w:p w14:paraId="6F53B2AF" w14:textId="77777777" w:rsidR="00CA4E3E" w:rsidRDefault="00CA4E3E" w:rsidP="009C031A">
            <w:r>
              <w:rPr>
                <w:b/>
                <w:bCs/>
                <w:sz w:val="17"/>
                <w:szCs w:val="17"/>
              </w:rPr>
              <w:t>Ricette recanti codice di esenzione</w:t>
            </w:r>
          </w:p>
        </w:tc>
        <w:tc>
          <w:tcPr>
            <w:tcW w:w="2400" w:type="dxa"/>
            <w:shd w:val="clear" w:color="auto" w:fill="EEF1F7"/>
            <w:tcMar>
              <w:top w:w="60" w:type="dxa"/>
              <w:left w:w="90" w:type="dxa"/>
              <w:bottom w:w="60" w:type="dxa"/>
              <w:right w:w="90" w:type="dxa"/>
            </w:tcMar>
          </w:tcPr>
          <w:p w14:paraId="78FAE3C6" w14:textId="7C7AED68" w:rsidR="00CA4E3E" w:rsidRDefault="00C50F1A" w:rsidP="009C031A">
            <w:pPr>
              <w:jc w:val="center"/>
            </w:pPr>
            <w:r>
              <w:rPr>
                <w:sz w:val="17"/>
                <w:szCs w:val="17"/>
              </w:rPr>
              <w:t>40</w:t>
            </w:r>
            <w:r w:rsidR="00CA4E3E">
              <w:rPr>
                <w:sz w:val="17"/>
                <w:szCs w:val="17"/>
              </w:rPr>
              <w:t>%</w:t>
            </w:r>
          </w:p>
        </w:tc>
        <w:tc>
          <w:tcPr>
            <w:tcW w:w="2400" w:type="dxa"/>
            <w:shd w:val="clear" w:color="auto" w:fill="EEF1F7"/>
            <w:tcMar>
              <w:top w:w="60" w:type="dxa"/>
              <w:left w:w="90" w:type="dxa"/>
              <w:bottom w:w="60" w:type="dxa"/>
              <w:right w:w="90" w:type="dxa"/>
            </w:tcMar>
          </w:tcPr>
          <w:p w14:paraId="4C011B0A" w14:textId="77777777" w:rsidR="00CA4E3E" w:rsidRDefault="00CA4E3E" w:rsidP="009C031A">
            <w:r>
              <w:rPr>
                <w:sz w:val="17"/>
                <w:szCs w:val="17"/>
              </w:rPr>
              <w:t>Sistema Tessera Sanitaria</w:t>
            </w:r>
          </w:p>
        </w:tc>
      </w:tr>
      <w:tr w:rsidR="00CA4E3E" w14:paraId="0ECF10F5" w14:textId="77777777" w:rsidTr="009C031A">
        <w:trPr>
          <w:cantSplit/>
        </w:trPr>
        <w:tc>
          <w:tcPr>
            <w:tcW w:w="4600" w:type="dxa"/>
            <w:tcMar>
              <w:top w:w="60" w:type="dxa"/>
              <w:left w:w="90" w:type="dxa"/>
              <w:bottom w:w="60" w:type="dxa"/>
              <w:right w:w="90" w:type="dxa"/>
            </w:tcMar>
          </w:tcPr>
          <w:p w14:paraId="34557040" w14:textId="77777777" w:rsidR="00CA4E3E" w:rsidRDefault="00CA4E3E" w:rsidP="009C031A">
            <w:r>
              <w:rPr>
                <w:b/>
                <w:bCs/>
                <w:sz w:val="17"/>
                <w:szCs w:val="17"/>
              </w:rPr>
              <w:t>Ricette potenzialmente assoggettate</w:t>
            </w:r>
          </w:p>
        </w:tc>
        <w:tc>
          <w:tcPr>
            <w:tcW w:w="2400" w:type="dxa"/>
            <w:tcMar>
              <w:top w:w="60" w:type="dxa"/>
              <w:left w:w="90" w:type="dxa"/>
              <w:bottom w:w="60" w:type="dxa"/>
              <w:right w:w="90" w:type="dxa"/>
            </w:tcMar>
          </w:tcPr>
          <w:p w14:paraId="4CC00F41" w14:textId="77777777" w:rsidR="00CA4E3E" w:rsidRDefault="00CA4E3E" w:rsidP="009C031A">
            <w:pPr>
              <w:jc w:val="center"/>
            </w:pPr>
            <w:r>
              <w:rPr>
                <w:sz w:val="17"/>
                <w:szCs w:val="17"/>
              </w:rPr>
              <w:t>circa 4,22 mln</w:t>
            </w:r>
          </w:p>
        </w:tc>
        <w:tc>
          <w:tcPr>
            <w:tcW w:w="2400" w:type="dxa"/>
            <w:tcMar>
              <w:top w:w="60" w:type="dxa"/>
              <w:left w:w="90" w:type="dxa"/>
              <w:bottom w:w="60" w:type="dxa"/>
              <w:right w:w="90" w:type="dxa"/>
            </w:tcMar>
          </w:tcPr>
          <w:p w14:paraId="7F161FCE" w14:textId="77777777" w:rsidR="00CA4E3E" w:rsidRDefault="00CA4E3E" w:rsidP="009C031A">
            <w:r>
              <w:rPr>
                <w:sz w:val="17"/>
                <w:szCs w:val="17"/>
              </w:rPr>
              <w:t>Elaborazione</w:t>
            </w:r>
          </w:p>
        </w:tc>
      </w:tr>
    </w:tbl>
    <w:p w14:paraId="38CA48DE" w14:textId="77777777" w:rsidR="00CA4E3E" w:rsidRDefault="00CA4E3E" w:rsidP="00CA4E3E">
      <w:pPr>
        <w:spacing w:before="60" w:after="200"/>
      </w:pPr>
      <w:r>
        <w:rPr>
          <w:i/>
          <w:iCs/>
          <w:color w:val="595959"/>
          <w:sz w:val="16"/>
          <w:szCs w:val="16"/>
        </w:rPr>
        <w:t>Elaborazione su dati del Sistema Tessera Sanitaria relativi all’esercizio 2025. Le stime assumono invarianza del numero di ricette e della quota di prescrizioni esenti rispetto al 2025 e non incorporano l’effetto di contenimento dei volumi atteso dalla misura.</w:t>
      </w:r>
    </w:p>
    <w:p w14:paraId="571ED381" w14:textId="77777777" w:rsidR="00CA4E3E" w:rsidRDefault="00CA4E3E">
      <w:pPr>
        <w:spacing w:after="140" w:line="276" w:lineRule="auto"/>
        <w:jc w:val="both"/>
      </w:pPr>
    </w:p>
    <w:p w14:paraId="12A15570" w14:textId="37047FA1" w:rsidR="00172660" w:rsidRDefault="00000000">
      <w:pPr>
        <w:pStyle w:val="Titolo2"/>
      </w:pPr>
      <w:r>
        <w:t>Il vincolo dei Livelli Essenziali di Assistenza</w:t>
      </w:r>
    </w:p>
    <w:p w14:paraId="525758BE" w14:textId="77777777" w:rsidR="00172660" w:rsidRDefault="00000000">
      <w:pPr>
        <w:spacing w:after="140" w:line="276" w:lineRule="auto"/>
        <w:jc w:val="both"/>
      </w:pPr>
      <w:r>
        <w:rPr>
          <w:color w:val="000000"/>
        </w:rPr>
        <w:t>L’assistenza farmaceutica rientra nei Livelli Essenziali di Assistenza definiti dal D.P.C.M. 29 novembre 2001, come modificato dal D.P.C.M. 12 gennaio 2017, che affida alle Regioni il compito di garantire il rispetto dei criteri di appropriatezza, sicurezza ed economicità, favorendo l’uniformità delle scelte attinenti all’uso dei farmaci a tutela dell’equità del servizio reso ai cittadini.</w:t>
      </w:r>
    </w:p>
    <w:p w14:paraId="0FD3FDD3" w14:textId="77777777" w:rsidR="00CD16DF" w:rsidRDefault="00000000">
      <w:pPr>
        <w:spacing w:after="140" w:line="276" w:lineRule="auto"/>
        <w:jc w:val="both"/>
        <w:rPr>
          <w:color w:val="000000"/>
        </w:rPr>
      </w:pPr>
      <w:r>
        <w:rPr>
          <w:color w:val="000000"/>
        </w:rPr>
        <w:t>La compartecipazione introdotta non si traduce in una barriera all’accesso alle prestazioni essenziali</w:t>
      </w:r>
      <w:r w:rsidR="00CD16DF">
        <w:rPr>
          <w:color w:val="000000"/>
        </w:rPr>
        <w:t>:</w:t>
      </w:r>
    </w:p>
    <w:p w14:paraId="68FC2B8D" w14:textId="119150F3" w:rsidR="00CD16DF" w:rsidRPr="00CD16DF" w:rsidRDefault="00CD16DF" w:rsidP="00F86AED">
      <w:pPr>
        <w:spacing w:after="140" w:line="276" w:lineRule="auto"/>
        <w:jc w:val="both"/>
      </w:pPr>
      <w:r w:rsidRPr="00F86AED">
        <w:rPr>
          <w:color w:val="000000"/>
        </w:rPr>
        <w:t>il perimetro delle esclusioni</w:t>
      </w:r>
      <w:r w:rsidR="00845814" w:rsidRPr="00F86AED">
        <w:rPr>
          <w:color w:val="000000"/>
        </w:rPr>
        <w:t xml:space="preserve"> della misura introdotta</w:t>
      </w:r>
      <w:r w:rsidRPr="00F86AED">
        <w:rPr>
          <w:color w:val="000000"/>
        </w:rPr>
        <w:t xml:space="preserve"> ricomprende integralmente le condizioni di vulnerabilità sanitaria, economica e sociale già individuate dalla normativa nazionale</w:t>
      </w:r>
      <w:r w:rsidR="00AF7473">
        <w:rPr>
          <w:color w:val="000000"/>
        </w:rPr>
        <w:t>.</w:t>
      </w:r>
    </w:p>
    <w:p w14:paraId="7BF44D8E" w14:textId="79FC1D92" w:rsidR="00172660" w:rsidRDefault="00F86AED" w:rsidP="00F86AED">
      <w:pPr>
        <w:spacing w:after="140" w:line="276" w:lineRule="auto"/>
        <w:jc w:val="both"/>
      </w:pPr>
      <w:r>
        <w:rPr>
          <w:color w:val="000000"/>
        </w:rPr>
        <w:t>Essa</w:t>
      </w:r>
      <w:r w:rsidR="00845814">
        <w:rPr>
          <w:color w:val="000000"/>
        </w:rPr>
        <w:t xml:space="preserve"> troverebbe </w:t>
      </w:r>
      <w:r w:rsidR="00845814" w:rsidRPr="00845814">
        <w:rPr>
          <w:color w:val="000000"/>
        </w:rPr>
        <w:t>applicazione alle prescrizioni occasionali o di breve durata rivolte a soggetti non titolari di esenzione.</w:t>
      </w:r>
    </w:p>
    <w:p w14:paraId="7CDB5C4D" w14:textId="2946AA77" w:rsidR="00CD16DF" w:rsidRDefault="00000000" w:rsidP="00CD16DF">
      <w:pPr>
        <w:pStyle w:val="Titolo1"/>
      </w:pPr>
      <w:r>
        <w:t>Il contenuto del provvedimento</w:t>
      </w:r>
    </w:p>
    <w:p w14:paraId="31B2619C" w14:textId="2D99B5AC" w:rsidR="00172660" w:rsidRDefault="00000000" w:rsidP="00CD16DF">
      <w:pPr>
        <w:pStyle w:val="Titolo1"/>
      </w:pPr>
      <w:r>
        <w:rPr>
          <w:sz w:val="24"/>
          <w:szCs w:val="24"/>
        </w:rPr>
        <w:t>La struttura della misura</w:t>
      </w:r>
    </w:p>
    <w:p w14:paraId="235760F6" w14:textId="032FCB4C" w:rsidR="00172660" w:rsidRDefault="00000000">
      <w:pPr>
        <w:spacing w:after="140" w:line="276" w:lineRule="auto"/>
        <w:jc w:val="both"/>
      </w:pPr>
      <w:r>
        <w:rPr>
          <w:color w:val="000000"/>
        </w:rPr>
        <w:t>La compartecipazione è stabilita in 2,50 euro per ricetta, applicat</w:t>
      </w:r>
      <w:r w:rsidR="00C50F1A">
        <w:rPr>
          <w:color w:val="000000"/>
        </w:rPr>
        <w:t>a</w:t>
      </w:r>
      <w:r>
        <w:rPr>
          <w:color w:val="000000"/>
        </w:rPr>
        <w:t xml:space="preserve"> alla sola spesa farmaceutica convenzionata. L’importo è fisso e indipendente dal numero di confezioni prescritte</w:t>
      </w:r>
      <w:r w:rsidR="00CD16DF">
        <w:rPr>
          <w:color w:val="000000"/>
        </w:rPr>
        <w:t>.</w:t>
      </w:r>
    </w:p>
    <w:p w14:paraId="6A2F7530" w14:textId="0BC09D54" w:rsidR="00172660" w:rsidRDefault="00000000">
      <w:pPr>
        <w:pStyle w:val="Titolo2"/>
      </w:pPr>
      <w:r>
        <w:t>Le esclusioni a tutela delle fasce vulnerabili</w:t>
      </w:r>
    </w:p>
    <w:p w14:paraId="39AF98A4" w14:textId="77777777" w:rsidR="00172660" w:rsidRDefault="00000000">
      <w:pPr>
        <w:spacing w:after="140" w:line="276" w:lineRule="auto"/>
        <w:jc w:val="both"/>
      </w:pPr>
      <w:r>
        <w:rPr>
          <w:color w:val="000000"/>
        </w:rPr>
        <w:t>Il provvedimento è costruito attorno al principio per cui la compartecipazione grava esclusivamente sui cittadini che non versano in condizioni di vulnerabilità. Le esclusioni operano su tre assi distinti e cumulativi.</w:t>
      </w:r>
    </w:p>
    <w:p w14:paraId="207F9C21" w14:textId="77777777" w:rsidR="00172660" w:rsidRDefault="00000000">
      <w:pPr>
        <w:pStyle w:val="Titolo3"/>
      </w:pPr>
      <w:r>
        <w:t>Tutela sanitaria</w:t>
      </w:r>
    </w:p>
    <w:p w14:paraId="5A955B94" w14:textId="77777777" w:rsidR="00172660" w:rsidRDefault="00000000">
      <w:pPr>
        <w:pStyle w:val="Paragrafoelenco"/>
        <w:numPr>
          <w:ilvl w:val="0"/>
          <w:numId w:val="2"/>
        </w:numPr>
        <w:spacing w:after="70" w:line="276" w:lineRule="auto"/>
        <w:jc w:val="both"/>
      </w:pPr>
      <w:r>
        <w:t>Esenti per patologia cronica e invalidante o per malattia rara individuate dal D.P.C.M. 12 gennaio 2017, relativamente ai farmaci correlati alla patologia secondo quanto attestato dal medico mediante la prescrizione.</w:t>
      </w:r>
    </w:p>
    <w:p w14:paraId="2EE72272" w14:textId="77777777" w:rsidR="00172660" w:rsidRDefault="00000000">
      <w:pPr>
        <w:pStyle w:val="Paragrafoelenco"/>
        <w:numPr>
          <w:ilvl w:val="0"/>
          <w:numId w:val="2"/>
        </w:numPr>
        <w:spacing w:after="70" w:line="276" w:lineRule="auto"/>
        <w:jc w:val="both"/>
      </w:pPr>
      <w:r>
        <w:t>Esenti per la terapia del dolore cronico e infortunati sul lavoro, con il medesimo criterio di correlazione.</w:t>
      </w:r>
    </w:p>
    <w:p w14:paraId="7421358B" w14:textId="77777777" w:rsidR="00172660" w:rsidRDefault="00000000">
      <w:pPr>
        <w:pStyle w:val="Paragrafoelenco"/>
        <w:numPr>
          <w:ilvl w:val="0"/>
          <w:numId w:val="2"/>
        </w:numPr>
        <w:spacing w:after="70" w:line="276" w:lineRule="auto"/>
        <w:jc w:val="both"/>
      </w:pPr>
      <w:r>
        <w:t>Invalidi civili, di guerra, del lavoro e per servizio; ciechi e sordomuti.</w:t>
      </w:r>
    </w:p>
    <w:p w14:paraId="3910164C" w14:textId="77777777" w:rsidR="00172660" w:rsidRDefault="00000000">
      <w:pPr>
        <w:pStyle w:val="Paragrafoelenco"/>
        <w:numPr>
          <w:ilvl w:val="0"/>
          <w:numId w:val="2"/>
        </w:numPr>
        <w:spacing w:after="70" w:line="276" w:lineRule="auto"/>
        <w:jc w:val="both"/>
      </w:pPr>
      <w:r>
        <w:t>Soggetti danneggiati da vaccinazione obbligatoria, trasfusioni e somministrazione di emoderivati.</w:t>
      </w:r>
    </w:p>
    <w:p w14:paraId="393444BE" w14:textId="77777777" w:rsidR="00172660" w:rsidRDefault="00000000">
      <w:pPr>
        <w:pStyle w:val="Titolo3"/>
      </w:pPr>
      <w:r>
        <w:lastRenderedPageBreak/>
        <w:t>Tutela economica</w:t>
      </w:r>
    </w:p>
    <w:p w14:paraId="253DEC6A" w14:textId="77777777" w:rsidR="00172660" w:rsidRDefault="00000000">
      <w:pPr>
        <w:pStyle w:val="Paragrafoelenco"/>
        <w:numPr>
          <w:ilvl w:val="0"/>
          <w:numId w:val="2"/>
        </w:numPr>
        <w:spacing w:after="70" w:line="276" w:lineRule="auto"/>
        <w:jc w:val="both"/>
      </w:pPr>
      <w:r>
        <w:t>Cittadini di età inferiore a sei anni o superiore a sessantacinque appartenenti a nucleo familiare entro la soglia di reddito prevista (codice E01).</w:t>
      </w:r>
    </w:p>
    <w:p w14:paraId="53A36B9C" w14:textId="77777777" w:rsidR="00172660" w:rsidRDefault="00000000">
      <w:pPr>
        <w:pStyle w:val="Paragrafoelenco"/>
        <w:numPr>
          <w:ilvl w:val="0"/>
          <w:numId w:val="2"/>
        </w:numPr>
        <w:spacing w:after="70" w:line="276" w:lineRule="auto"/>
        <w:jc w:val="both"/>
      </w:pPr>
      <w:r>
        <w:t>Disoccupati e familiari a carico (E02); titolari di assegno sociale e familiari a carico (E03); titolari di pensione al minimo ultrasessantenni e familiari a carico (E04).</w:t>
      </w:r>
    </w:p>
    <w:p w14:paraId="3F6415FD" w14:textId="77777777" w:rsidR="00172660" w:rsidRDefault="00000000">
      <w:pPr>
        <w:pStyle w:val="Paragrafoelenco"/>
        <w:numPr>
          <w:ilvl w:val="0"/>
          <w:numId w:val="2"/>
        </w:numPr>
        <w:spacing w:after="70" w:line="276" w:lineRule="auto"/>
        <w:jc w:val="both"/>
      </w:pPr>
      <w:r>
        <w:t>Soggetti con reddito del nucleo fiscale inferiore alla soglia individuata (E05).</w:t>
      </w:r>
    </w:p>
    <w:p w14:paraId="7DAC6E56" w14:textId="77777777" w:rsidR="00172660" w:rsidRDefault="00000000">
      <w:pPr>
        <w:pStyle w:val="Titolo3"/>
      </w:pPr>
      <w:r>
        <w:t>Tutela sociale</w:t>
      </w:r>
    </w:p>
    <w:p w14:paraId="5B11DADE" w14:textId="77777777" w:rsidR="00172660" w:rsidRDefault="00000000">
      <w:pPr>
        <w:pStyle w:val="Paragrafoelenco"/>
        <w:numPr>
          <w:ilvl w:val="0"/>
          <w:numId w:val="2"/>
        </w:numPr>
        <w:spacing w:after="70" w:line="276" w:lineRule="auto"/>
        <w:jc w:val="both"/>
      </w:pPr>
      <w:r>
        <w:t>Vittime del terrorismo e della criminalità organizzata e loro familiari.</w:t>
      </w:r>
    </w:p>
    <w:p w14:paraId="570659C7" w14:textId="77777777" w:rsidR="00172660" w:rsidRDefault="00000000">
      <w:pPr>
        <w:pStyle w:val="Paragrafoelenco"/>
        <w:numPr>
          <w:ilvl w:val="0"/>
          <w:numId w:val="2"/>
        </w:numPr>
        <w:spacing w:after="70" w:line="276" w:lineRule="auto"/>
        <w:jc w:val="both"/>
      </w:pPr>
      <w:r>
        <w:t>Cittadini stranieri già in possesso di esenzione dal ticket.</w:t>
      </w:r>
    </w:p>
    <w:p w14:paraId="29AF0D0C" w14:textId="77777777" w:rsidR="00172660" w:rsidRDefault="00000000">
      <w:pPr>
        <w:pStyle w:val="Paragrafoelenco"/>
        <w:numPr>
          <w:ilvl w:val="0"/>
          <w:numId w:val="2"/>
        </w:numPr>
        <w:spacing w:after="70" w:line="276" w:lineRule="auto"/>
        <w:jc w:val="both"/>
      </w:pPr>
      <w:r>
        <w:t>Cittadini detenuti o internati.</w:t>
      </w:r>
    </w:p>
    <w:p w14:paraId="3B945276" w14:textId="77777777" w:rsidR="00172660" w:rsidRDefault="00000000">
      <w:pPr>
        <w:spacing w:before="100" w:after="140" w:line="276" w:lineRule="auto"/>
        <w:jc w:val="both"/>
      </w:pPr>
      <w:r>
        <w:rPr>
          <w:color w:val="000000"/>
        </w:rPr>
        <w:t>A tali categorie si aggiunge una clausola di chiusura che estende l’esclusione a tutti i soggetti rientranti nelle macrocategorie dei codici di esenzione individuate nell’ambito del Sistema Tessera Sanitaria, con particolare riferimento agli esenti per condizione, malattia oncologica, malattia rara, patologia, reddito e invalidi di guerra.</w:t>
      </w:r>
    </w:p>
    <w:p w14:paraId="442C4F2F" w14:textId="2763A13C" w:rsidR="00172660" w:rsidRDefault="00000000">
      <w:pPr>
        <w:pStyle w:val="Titolo2"/>
      </w:pPr>
      <w:r>
        <w:t>Le tutele implicite nella struttura della misura</w:t>
      </w:r>
      <w:r w:rsidR="00845814">
        <w:t>:</w:t>
      </w:r>
    </w:p>
    <w:p w14:paraId="4A17A2C2" w14:textId="77777777" w:rsidR="00845814" w:rsidRDefault="00000000">
      <w:pPr>
        <w:spacing w:after="140" w:line="276" w:lineRule="auto"/>
        <w:jc w:val="both"/>
        <w:rPr>
          <w:b/>
          <w:bCs/>
          <w:color w:val="000000"/>
        </w:rPr>
      </w:pPr>
      <w:r>
        <w:rPr>
          <w:b/>
          <w:bCs/>
          <w:color w:val="000000"/>
        </w:rPr>
        <w:t xml:space="preserve">La compartecipazione è commisurata alla ricetta e non alla confezione. </w:t>
      </w:r>
    </w:p>
    <w:p w14:paraId="1EE70A83" w14:textId="58077614" w:rsidR="00CD16DF" w:rsidRDefault="00000000">
      <w:pPr>
        <w:spacing w:after="140" w:line="276" w:lineRule="auto"/>
        <w:jc w:val="both"/>
        <w:rPr>
          <w:color w:val="000000"/>
        </w:rPr>
      </w:pPr>
      <w:r>
        <w:rPr>
          <w:color w:val="000000"/>
        </w:rPr>
        <w:t xml:space="preserve">È la scelta più favorevole all’assistito fra quelle praticabili: l’onere massimo per prescrizione resta fissato a 2,50 euro indipendentemente dal numero di confezioni prescritte, con beneficio diretto per i pazienti </w:t>
      </w:r>
      <w:proofErr w:type="spellStart"/>
      <w:r>
        <w:rPr>
          <w:color w:val="000000"/>
        </w:rPr>
        <w:t>politrattati</w:t>
      </w:r>
      <w:proofErr w:type="spellEnd"/>
      <w:r>
        <w:rPr>
          <w:color w:val="000000"/>
        </w:rPr>
        <w:t xml:space="preserve">, per i quali una compartecipazione commisurata alla singola confezione produrrebbe un effetto moltiplicativo. </w:t>
      </w:r>
    </w:p>
    <w:p w14:paraId="27AB46D1" w14:textId="3149C9D7" w:rsidR="00845814" w:rsidRDefault="00000000">
      <w:pPr>
        <w:spacing w:after="140" w:line="276" w:lineRule="auto"/>
        <w:jc w:val="both"/>
        <w:rPr>
          <w:b/>
          <w:bCs/>
          <w:color w:val="000000"/>
        </w:rPr>
      </w:pPr>
      <w:r>
        <w:rPr>
          <w:b/>
          <w:bCs/>
          <w:color w:val="000000"/>
        </w:rPr>
        <w:t xml:space="preserve">La misura non si applica alla distribuzione diretta. </w:t>
      </w:r>
    </w:p>
    <w:p w14:paraId="14CEAD21" w14:textId="4F5687CC" w:rsidR="00172660" w:rsidRDefault="00000000">
      <w:pPr>
        <w:spacing w:after="140" w:line="276" w:lineRule="auto"/>
        <w:jc w:val="both"/>
      </w:pPr>
      <w:r>
        <w:rPr>
          <w:color w:val="000000"/>
        </w:rPr>
        <w:t>Ne restano esclusi i medicinali ad alto costo erogati dalle strutture pubbliche che intercettano le condizioni cliniche di maggiore gravità e di continuità terapeutica.</w:t>
      </w:r>
    </w:p>
    <w:p w14:paraId="0F68DCDF" w14:textId="1C3640CE" w:rsidR="00172660" w:rsidRPr="00A604FA" w:rsidRDefault="00000000" w:rsidP="00C20707">
      <w:pPr>
        <w:spacing w:after="140" w:line="276" w:lineRule="auto"/>
        <w:jc w:val="both"/>
        <w:rPr>
          <w:b/>
          <w:bCs/>
        </w:rPr>
        <w:sectPr w:rsidR="00172660" w:rsidRPr="00A604FA">
          <w:pgSz w:w="11906" w:h="16838"/>
          <w:pgMar w:top="1134" w:right="1134" w:bottom="1134" w:left="1134" w:header="708" w:footer="708" w:gutter="0"/>
          <w:cols w:space="720"/>
          <w:docGrid w:linePitch="360"/>
        </w:sectPr>
      </w:pPr>
      <w:r w:rsidRPr="00A604FA">
        <w:rPr>
          <w:b/>
          <w:bCs/>
          <w:color w:val="000000"/>
        </w:rPr>
        <w:t>Le due scelte, lette congiuntamente all’elenco delle esclusioni, delimitano il perimetro effettivo della misura: essa grava sulle prescrizioni occasionali o di breve durata e non sui percorsi di cura continuativi né sulle condizioni di fragilità.</w:t>
      </w:r>
    </w:p>
    <w:p w14:paraId="44EDFDC0" w14:textId="28A34FB9" w:rsidR="00172660" w:rsidRDefault="00000000">
      <w:pPr>
        <w:pStyle w:val="Titolo1"/>
      </w:pPr>
      <w:r>
        <w:lastRenderedPageBreak/>
        <w:t xml:space="preserve"> Il raffronto con le altre Regioni</w:t>
      </w:r>
    </w:p>
    <w:p w14:paraId="045153DD" w14:textId="77777777" w:rsidR="006B29B2" w:rsidRPr="006B29B2" w:rsidRDefault="006B29B2" w:rsidP="006B29B2">
      <w:pPr>
        <w:spacing w:after="140" w:line="276" w:lineRule="auto"/>
        <w:jc w:val="both"/>
        <w:rPr>
          <w:color w:val="000000"/>
        </w:rPr>
      </w:pPr>
      <w:r w:rsidRPr="006B29B2">
        <w:rPr>
          <w:color w:val="000000"/>
        </w:rPr>
        <w:t>Nel 2025 le Regioni che non applicavano alcuna forma di ticket sulla farmaceutica convenzionata erano otto: Piemonte, P.A. di Trento, Friuli-Venezia Giulia, Toscana, Umbria, Marche, Basilicata e Sardegna. Con l’adozione della D.G.R. n. 544/2026 la Basilicata esce da tale gruppo, dopo che nel maggio 2025 vi era già uscita l’Emilia-Romagna con la D.G.R. n. 390/2025.</w:t>
      </w:r>
    </w:p>
    <w:p w14:paraId="29DE0F36" w14:textId="12900D81" w:rsidR="00172660" w:rsidRDefault="00000000">
      <w:pPr>
        <w:spacing w:after="140" w:line="276" w:lineRule="auto"/>
        <w:jc w:val="both"/>
      </w:pPr>
      <w:r>
        <w:rPr>
          <w:color w:val="000000"/>
        </w:rPr>
        <w:t>La tabella che segue riepiloga le modalità di applicazione della compartecipazione regionale alla spesa farmaceutica convenzionata in tutte le Regioni e Province autonome, con indicazione dell’atto normativo o amministrativo di riferimento.</w:t>
      </w:r>
    </w:p>
    <w:p w14:paraId="46FA6282" w14:textId="7D4706BE" w:rsidR="00172660" w:rsidRDefault="00000000">
      <w:pPr>
        <w:spacing w:before="160" w:after="80"/>
      </w:pPr>
      <w:r>
        <w:rPr>
          <w:b/>
          <w:bCs/>
          <w:color w:val="1F3864"/>
          <w:sz w:val="19"/>
          <w:szCs w:val="19"/>
        </w:rPr>
        <w:t>Il ticket fisso sulle prescrizioni farmaceutiche nelle Regioni italiane</w:t>
      </w:r>
      <w:r w:rsidR="00F86AED">
        <w:rPr>
          <w:b/>
          <w:bCs/>
          <w:color w:val="1F3864"/>
          <w:sz w:val="19"/>
          <w:szCs w:val="19"/>
        </w:rPr>
        <w:t xml:space="preserve"> (</w:t>
      </w:r>
      <w:r w:rsidR="00F86AED" w:rsidRPr="00F86AED">
        <w:rPr>
          <w:b/>
          <w:bCs/>
          <w:color w:val="1F3864"/>
          <w:sz w:val="19"/>
          <w:szCs w:val="19"/>
        </w:rPr>
        <w:t>Situazione aggiornata al 30 agosto 2026)</w:t>
      </w:r>
    </w:p>
    <w:tbl>
      <w:tblPr>
        <w:tblW w:w="15398" w:type="dxa"/>
        <w:tblBorders>
          <w:top w:val="single" w:sz="6" w:space="0" w:color="1F3864"/>
          <w:left w:val="single" w:sz="6" w:space="0" w:color="1F3864"/>
          <w:bottom w:val="single" w:sz="6" w:space="0" w:color="1F3864"/>
          <w:right w:val="single" w:sz="6" w:space="0" w:color="1F3864"/>
          <w:insideH w:val="single" w:sz="3" w:space="0" w:color="B4C0DA"/>
          <w:insideV w:val="single" w:sz="3" w:space="0" w:color="B4C0DA"/>
        </w:tblBorders>
        <w:tblCellMar>
          <w:left w:w="10" w:type="dxa"/>
          <w:right w:w="10" w:type="dxa"/>
        </w:tblCellMar>
        <w:tblLook w:val="0000" w:firstRow="0" w:lastRow="0" w:firstColumn="0" w:lastColumn="0" w:noHBand="0" w:noVBand="0"/>
      </w:tblPr>
      <w:tblGrid>
        <w:gridCol w:w="1500"/>
        <w:gridCol w:w="2600"/>
        <w:gridCol w:w="1100"/>
        <w:gridCol w:w="1400"/>
        <w:gridCol w:w="4900"/>
        <w:gridCol w:w="3898"/>
      </w:tblGrid>
      <w:tr w:rsidR="00172660" w14:paraId="4FFB9668" w14:textId="77777777">
        <w:trPr>
          <w:tblHeader/>
        </w:trPr>
        <w:tc>
          <w:tcPr>
            <w:tcW w:w="1500" w:type="dxa"/>
            <w:shd w:val="clear" w:color="auto" w:fill="1F3864"/>
            <w:tcMar>
              <w:top w:w="60" w:type="dxa"/>
              <w:left w:w="90" w:type="dxa"/>
              <w:bottom w:w="60" w:type="dxa"/>
              <w:right w:w="90" w:type="dxa"/>
            </w:tcMar>
          </w:tcPr>
          <w:p w14:paraId="0EA1F18B" w14:textId="77777777" w:rsidR="00172660" w:rsidRDefault="00000000">
            <w:r>
              <w:rPr>
                <w:b/>
                <w:bCs/>
                <w:color w:val="FFFFFF"/>
                <w:sz w:val="17"/>
                <w:szCs w:val="17"/>
              </w:rPr>
              <w:t>Regione</w:t>
            </w:r>
          </w:p>
        </w:tc>
        <w:tc>
          <w:tcPr>
            <w:tcW w:w="2600" w:type="dxa"/>
            <w:shd w:val="clear" w:color="auto" w:fill="1F3864"/>
            <w:tcMar>
              <w:top w:w="60" w:type="dxa"/>
              <w:left w:w="90" w:type="dxa"/>
              <w:bottom w:w="60" w:type="dxa"/>
              <w:right w:w="90" w:type="dxa"/>
            </w:tcMar>
          </w:tcPr>
          <w:p w14:paraId="75BC0C94" w14:textId="77777777" w:rsidR="00172660" w:rsidRDefault="00000000">
            <w:r>
              <w:rPr>
                <w:b/>
                <w:bCs/>
                <w:color w:val="FFFFFF"/>
                <w:sz w:val="17"/>
                <w:szCs w:val="17"/>
              </w:rPr>
              <w:t>Ticket per confezione</w:t>
            </w:r>
          </w:p>
        </w:tc>
        <w:tc>
          <w:tcPr>
            <w:tcW w:w="1100" w:type="dxa"/>
            <w:shd w:val="clear" w:color="auto" w:fill="1F3864"/>
            <w:tcMar>
              <w:top w:w="60" w:type="dxa"/>
              <w:left w:w="90" w:type="dxa"/>
              <w:bottom w:w="60" w:type="dxa"/>
              <w:right w:w="90" w:type="dxa"/>
            </w:tcMar>
          </w:tcPr>
          <w:p w14:paraId="4A3B749D" w14:textId="77777777" w:rsidR="00172660" w:rsidRDefault="00000000">
            <w:r>
              <w:rPr>
                <w:b/>
                <w:bCs/>
                <w:color w:val="FFFFFF"/>
                <w:sz w:val="17"/>
                <w:szCs w:val="17"/>
              </w:rPr>
              <w:t>Max per ricetta</w:t>
            </w:r>
          </w:p>
        </w:tc>
        <w:tc>
          <w:tcPr>
            <w:tcW w:w="1400" w:type="dxa"/>
            <w:shd w:val="clear" w:color="auto" w:fill="1F3864"/>
            <w:tcMar>
              <w:top w:w="60" w:type="dxa"/>
              <w:left w:w="90" w:type="dxa"/>
              <w:bottom w:w="60" w:type="dxa"/>
              <w:right w:w="90" w:type="dxa"/>
            </w:tcMar>
          </w:tcPr>
          <w:p w14:paraId="65F585C5" w14:textId="77777777" w:rsidR="00172660" w:rsidRDefault="00000000">
            <w:r>
              <w:rPr>
                <w:b/>
                <w:bCs/>
                <w:color w:val="FFFFFF"/>
                <w:sz w:val="17"/>
                <w:szCs w:val="17"/>
              </w:rPr>
              <w:t>Quota fissa per ricetta</w:t>
            </w:r>
          </w:p>
        </w:tc>
        <w:tc>
          <w:tcPr>
            <w:tcW w:w="4900" w:type="dxa"/>
            <w:shd w:val="clear" w:color="auto" w:fill="1F3864"/>
            <w:tcMar>
              <w:top w:w="60" w:type="dxa"/>
              <w:left w:w="90" w:type="dxa"/>
              <w:bottom w:w="60" w:type="dxa"/>
              <w:right w:w="90" w:type="dxa"/>
            </w:tcMar>
          </w:tcPr>
          <w:p w14:paraId="1719D57F" w14:textId="77777777" w:rsidR="00172660" w:rsidRDefault="00000000">
            <w:r>
              <w:rPr>
                <w:b/>
                <w:bCs/>
                <w:color w:val="FFFFFF"/>
                <w:sz w:val="17"/>
                <w:szCs w:val="17"/>
              </w:rPr>
              <w:t>Note principali</w:t>
            </w:r>
          </w:p>
        </w:tc>
        <w:tc>
          <w:tcPr>
            <w:tcW w:w="3898" w:type="dxa"/>
            <w:shd w:val="clear" w:color="auto" w:fill="1F3864"/>
            <w:tcMar>
              <w:top w:w="60" w:type="dxa"/>
              <w:left w:w="90" w:type="dxa"/>
              <w:bottom w:w="60" w:type="dxa"/>
              <w:right w:w="90" w:type="dxa"/>
            </w:tcMar>
          </w:tcPr>
          <w:p w14:paraId="55203770" w14:textId="77777777" w:rsidR="00172660" w:rsidRDefault="00000000">
            <w:r>
              <w:rPr>
                <w:b/>
                <w:bCs/>
                <w:color w:val="FFFFFF"/>
                <w:sz w:val="17"/>
                <w:szCs w:val="17"/>
              </w:rPr>
              <w:t>Atto di riferimento</w:t>
            </w:r>
          </w:p>
        </w:tc>
      </w:tr>
      <w:tr w:rsidR="00172660" w14:paraId="0B63C50A" w14:textId="77777777">
        <w:trPr>
          <w:cantSplit/>
        </w:trPr>
        <w:tc>
          <w:tcPr>
            <w:tcW w:w="1500" w:type="dxa"/>
            <w:tcMar>
              <w:top w:w="60" w:type="dxa"/>
              <w:left w:w="90" w:type="dxa"/>
              <w:bottom w:w="60" w:type="dxa"/>
              <w:right w:w="90" w:type="dxa"/>
            </w:tcMar>
          </w:tcPr>
          <w:p w14:paraId="01C60201" w14:textId="77777777" w:rsidR="00172660" w:rsidRDefault="00000000">
            <w:r>
              <w:rPr>
                <w:b/>
                <w:bCs/>
                <w:sz w:val="17"/>
                <w:szCs w:val="17"/>
              </w:rPr>
              <w:t>Piemonte</w:t>
            </w:r>
          </w:p>
        </w:tc>
        <w:tc>
          <w:tcPr>
            <w:tcW w:w="2600" w:type="dxa"/>
            <w:tcMar>
              <w:top w:w="60" w:type="dxa"/>
              <w:left w:w="90" w:type="dxa"/>
              <w:bottom w:w="60" w:type="dxa"/>
              <w:right w:w="90" w:type="dxa"/>
            </w:tcMar>
          </w:tcPr>
          <w:p w14:paraId="24479B42" w14:textId="77777777" w:rsidR="00172660" w:rsidRDefault="00000000">
            <w:r>
              <w:rPr>
                <w:sz w:val="17"/>
                <w:szCs w:val="17"/>
              </w:rPr>
              <w:t>—</w:t>
            </w:r>
          </w:p>
        </w:tc>
        <w:tc>
          <w:tcPr>
            <w:tcW w:w="1100" w:type="dxa"/>
            <w:tcMar>
              <w:top w:w="60" w:type="dxa"/>
              <w:left w:w="90" w:type="dxa"/>
              <w:bottom w:w="60" w:type="dxa"/>
              <w:right w:w="90" w:type="dxa"/>
            </w:tcMar>
          </w:tcPr>
          <w:p w14:paraId="6A1C03F9" w14:textId="77777777" w:rsidR="00172660" w:rsidRDefault="00000000">
            <w:pPr>
              <w:jc w:val="center"/>
            </w:pPr>
            <w:r>
              <w:rPr>
                <w:sz w:val="17"/>
                <w:szCs w:val="17"/>
              </w:rPr>
              <w:t>—</w:t>
            </w:r>
          </w:p>
        </w:tc>
        <w:tc>
          <w:tcPr>
            <w:tcW w:w="1400" w:type="dxa"/>
            <w:tcMar>
              <w:top w:w="60" w:type="dxa"/>
              <w:left w:w="90" w:type="dxa"/>
              <w:bottom w:w="60" w:type="dxa"/>
              <w:right w:w="90" w:type="dxa"/>
            </w:tcMar>
          </w:tcPr>
          <w:p w14:paraId="4FD165DC" w14:textId="77777777" w:rsidR="00172660" w:rsidRDefault="00000000">
            <w:r>
              <w:rPr>
                <w:sz w:val="17"/>
                <w:szCs w:val="17"/>
              </w:rPr>
              <w:t>—</w:t>
            </w:r>
          </w:p>
        </w:tc>
        <w:tc>
          <w:tcPr>
            <w:tcW w:w="4900" w:type="dxa"/>
            <w:tcMar>
              <w:top w:w="60" w:type="dxa"/>
              <w:left w:w="90" w:type="dxa"/>
              <w:bottom w:w="60" w:type="dxa"/>
              <w:right w:w="90" w:type="dxa"/>
            </w:tcMar>
          </w:tcPr>
          <w:p w14:paraId="2F3D932C" w14:textId="77777777" w:rsidR="00172660" w:rsidRDefault="00000000">
            <w:r>
              <w:rPr>
                <w:sz w:val="17"/>
                <w:szCs w:val="17"/>
              </w:rPr>
              <w:t>Quota di compartecipazione non prevista. Gli assistiti con codici E92, G01, G02, V01, V01.2 sono esclusi anche dal pagamento della differenza sul prezzo di riferimento.</w:t>
            </w:r>
          </w:p>
        </w:tc>
        <w:tc>
          <w:tcPr>
            <w:tcW w:w="3898" w:type="dxa"/>
            <w:tcMar>
              <w:top w:w="60" w:type="dxa"/>
              <w:left w:w="90" w:type="dxa"/>
              <w:bottom w:w="60" w:type="dxa"/>
              <w:right w:w="90" w:type="dxa"/>
            </w:tcMar>
          </w:tcPr>
          <w:p w14:paraId="6843C830" w14:textId="77777777" w:rsidR="00172660" w:rsidRDefault="00000000">
            <w:r>
              <w:rPr>
                <w:i/>
                <w:iCs/>
                <w:sz w:val="17"/>
                <w:szCs w:val="17"/>
              </w:rPr>
              <w:t>DGR n. 57-5740 del 3/4/2002; DGR n. 36-7965 del 28/12/2007; DGR n. 16-3096 del 12/11/2011; DGR n. 39-8425 del 15/2/2019</w:t>
            </w:r>
          </w:p>
        </w:tc>
      </w:tr>
      <w:tr w:rsidR="00172660" w14:paraId="0D73E202" w14:textId="77777777">
        <w:trPr>
          <w:cantSplit/>
        </w:trPr>
        <w:tc>
          <w:tcPr>
            <w:tcW w:w="1500" w:type="dxa"/>
            <w:shd w:val="clear" w:color="auto" w:fill="EEF1F7"/>
            <w:tcMar>
              <w:top w:w="60" w:type="dxa"/>
              <w:left w:w="90" w:type="dxa"/>
              <w:bottom w:w="60" w:type="dxa"/>
              <w:right w:w="90" w:type="dxa"/>
            </w:tcMar>
          </w:tcPr>
          <w:p w14:paraId="0D8ABDD1" w14:textId="77777777" w:rsidR="00172660" w:rsidRDefault="00000000">
            <w:r>
              <w:rPr>
                <w:b/>
                <w:bCs/>
                <w:sz w:val="17"/>
                <w:szCs w:val="17"/>
              </w:rPr>
              <w:t>Valle d’Aosta</w:t>
            </w:r>
          </w:p>
        </w:tc>
        <w:tc>
          <w:tcPr>
            <w:tcW w:w="2600" w:type="dxa"/>
            <w:shd w:val="clear" w:color="auto" w:fill="EEF1F7"/>
            <w:tcMar>
              <w:top w:w="60" w:type="dxa"/>
              <w:left w:w="90" w:type="dxa"/>
              <w:bottom w:w="60" w:type="dxa"/>
              <w:right w:w="90" w:type="dxa"/>
            </w:tcMar>
          </w:tcPr>
          <w:p w14:paraId="1EA0C2B6" w14:textId="77777777" w:rsidR="00172660" w:rsidRDefault="00000000">
            <w:r>
              <w:rPr>
                <w:sz w:val="17"/>
                <w:szCs w:val="17"/>
              </w:rPr>
              <w:t>1 € (reddito 10.000–25.000 €); 2 € (reddito &gt; 25.000 €)</w:t>
            </w:r>
          </w:p>
        </w:tc>
        <w:tc>
          <w:tcPr>
            <w:tcW w:w="1100" w:type="dxa"/>
            <w:shd w:val="clear" w:color="auto" w:fill="EEF1F7"/>
            <w:tcMar>
              <w:top w:w="60" w:type="dxa"/>
              <w:left w:w="90" w:type="dxa"/>
              <w:bottom w:w="60" w:type="dxa"/>
              <w:right w:w="90" w:type="dxa"/>
            </w:tcMar>
          </w:tcPr>
          <w:p w14:paraId="185A740C" w14:textId="77777777" w:rsidR="00172660" w:rsidRDefault="00000000">
            <w:pPr>
              <w:jc w:val="center"/>
            </w:pPr>
            <w:r>
              <w:rPr>
                <w:sz w:val="17"/>
                <w:szCs w:val="17"/>
              </w:rPr>
              <w:t>2 € / 4 €</w:t>
            </w:r>
          </w:p>
        </w:tc>
        <w:tc>
          <w:tcPr>
            <w:tcW w:w="1400" w:type="dxa"/>
            <w:shd w:val="clear" w:color="auto" w:fill="EEF1F7"/>
            <w:tcMar>
              <w:top w:w="60" w:type="dxa"/>
              <w:left w:w="90" w:type="dxa"/>
              <w:bottom w:w="60" w:type="dxa"/>
              <w:right w:w="90" w:type="dxa"/>
            </w:tcMar>
          </w:tcPr>
          <w:p w14:paraId="61229F1D"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083F0291" w14:textId="77777777" w:rsidR="00172660" w:rsidRDefault="00000000">
            <w:r>
              <w:rPr>
                <w:sz w:val="17"/>
                <w:szCs w:val="17"/>
              </w:rPr>
              <w:t>Esenti i redditi fino a 9.999 €. Esclusi dal ticket i pazienti con patologie croniche e invalidanti.</w:t>
            </w:r>
          </w:p>
        </w:tc>
        <w:tc>
          <w:tcPr>
            <w:tcW w:w="3898" w:type="dxa"/>
            <w:shd w:val="clear" w:color="auto" w:fill="EEF1F7"/>
            <w:tcMar>
              <w:top w:w="60" w:type="dxa"/>
              <w:left w:w="90" w:type="dxa"/>
              <w:bottom w:w="60" w:type="dxa"/>
              <w:right w:w="90" w:type="dxa"/>
            </w:tcMar>
          </w:tcPr>
          <w:p w14:paraId="74521EC8" w14:textId="77777777" w:rsidR="00172660" w:rsidRDefault="00000000">
            <w:r>
              <w:rPr>
                <w:i/>
                <w:iCs/>
                <w:sz w:val="17"/>
                <w:szCs w:val="17"/>
              </w:rPr>
              <w:t>DGR n. 1899 del 28/12/2017</w:t>
            </w:r>
          </w:p>
        </w:tc>
      </w:tr>
      <w:tr w:rsidR="00172660" w14:paraId="2BDE7861" w14:textId="77777777">
        <w:trPr>
          <w:cantSplit/>
        </w:trPr>
        <w:tc>
          <w:tcPr>
            <w:tcW w:w="1500" w:type="dxa"/>
            <w:tcMar>
              <w:top w:w="60" w:type="dxa"/>
              <w:left w:w="90" w:type="dxa"/>
              <w:bottom w:w="60" w:type="dxa"/>
              <w:right w:w="90" w:type="dxa"/>
            </w:tcMar>
          </w:tcPr>
          <w:p w14:paraId="31B22A3D" w14:textId="77777777" w:rsidR="00172660" w:rsidRDefault="00000000">
            <w:r>
              <w:rPr>
                <w:b/>
                <w:bCs/>
                <w:sz w:val="17"/>
                <w:szCs w:val="17"/>
              </w:rPr>
              <w:t>Lombardia</w:t>
            </w:r>
          </w:p>
        </w:tc>
        <w:tc>
          <w:tcPr>
            <w:tcW w:w="2600" w:type="dxa"/>
            <w:tcMar>
              <w:top w:w="60" w:type="dxa"/>
              <w:left w:w="90" w:type="dxa"/>
              <w:bottom w:w="60" w:type="dxa"/>
              <w:right w:w="90" w:type="dxa"/>
            </w:tcMar>
          </w:tcPr>
          <w:p w14:paraId="1B0B32E4" w14:textId="77777777" w:rsidR="00172660" w:rsidRDefault="00000000">
            <w:r>
              <w:rPr>
                <w:sz w:val="17"/>
                <w:szCs w:val="17"/>
              </w:rPr>
              <w:t>2 € (reddito &gt; 20.000 €); 1 € se esente per patologia</w:t>
            </w:r>
          </w:p>
        </w:tc>
        <w:tc>
          <w:tcPr>
            <w:tcW w:w="1100" w:type="dxa"/>
            <w:tcMar>
              <w:top w:w="60" w:type="dxa"/>
              <w:left w:w="90" w:type="dxa"/>
              <w:bottom w:w="60" w:type="dxa"/>
              <w:right w:w="90" w:type="dxa"/>
            </w:tcMar>
          </w:tcPr>
          <w:p w14:paraId="17AC084F" w14:textId="77777777" w:rsidR="00172660" w:rsidRDefault="00000000">
            <w:pPr>
              <w:jc w:val="center"/>
            </w:pPr>
            <w:r>
              <w:rPr>
                <w:sz w:val="17"/>
                <w:szCs w:val="17"/>
              </w:rPr>
              <w:t>4 € / 3 €</w:t>
            </w:r>
          </w:p>
        </w:tc>
        <w:tc>
          <w:tcPr>
            <w:tcW w:w="1400" w:type="dxa"/>
            <w:tcMar>
              <w:top w:w="60" w:type="dxa"/>
              <w:left w:w="90" w:type="dxa"/>
              <w:bottom w:w="60" w:type="dxa"/>
              <w:right w:w="90" w:type="dxa"/>
            </w:tcMar>
          </w:tcPr>
          <w:p w14:paraId="3DC76A02" w14:textId="77777777" w:rsidR="00172660" w:rsidRDefault="00000000">
            <w:r>
              <w:rPr>
                <w:sz w:val="17"/>
                <w:szCs w:val="17"/>
              </w:rPr>
              <w:t>—</w:t>
            </w:r>
          </w:p>
        </w:tc>
        <w:tc>
          <w:tcPr>
            <w:tcW w:w="4900" w:type="dxa"/>
            <w:tcMar>
              <w:top w:w="60" w:type="dxa"/>
              <w:left w:w="90" w:type="dxa"/>
              <w:bottom w:w="60" w:type="dxa"/>
              <w:right w:w="90" w:type="dxa"/>
            </w:tcMar>
          </w:tcPr>
          <w:p w14:paraId="263AA81E" w14:textId="77777777" w:rsidR="00172660" w:rsidRDefault="00000000">
            <w:r>
              <w:rPr>
                <w:sz w:val="17"/>
                <w:szCs w:val="17"/>
              </w:rPr>
              <w:t>Esenti i redditi fino a 20.000 €. Ticket applicato anche ad antibiotici monodose, IFN per epatite e farmaci somministrati per fleboclisi (L. 405/2001).</w:t>
            </w:r>
          </w:p>
        </w:tc>
        <w:tc>
          <w:tcPr>
            <w:tcW w:w="3898" w:type="dxa"/>
            <w:tcMar>
              <w:top w:w="60" w:type="dxa"/>
              <w:left w:w="90" w:type="dxa"/>
              <w:bottom w:w="60" w:type="dxa"/>
              <w:right w:w="90" w:type="dxa"/>
            </w:tcMar>
          </w:tcPr>
          <w:p w14:paraId="33505520" w14:textId="77777777" w:rsidR="00172660" w:rsidRDefault="00000000">
            <w:r>
              <w:rPr>
                <w:i/>
                <w:iCs/>
                <w:sz w:val="17"/>
                <w:szCs w:val="17"/>
              </w:rPr>
              <w:t>DGR n. 4230 del 25/10/2012</w:t>
            </w:r>
          </w:p>
        </w:tc>
      </w:tr>
      <w:tr w:rsidR="00172660" w14:paraId="49ACF0A0" w14:textId="77777777">
        <w:trPr>
          <w:cantSplit/>
        </w:trPr>
        <w:tc>
          <w:tcPr>
            <w:tcW w:w="1500" w:type="dxa"/>
            <w:shd w:val="clear" w:color="auto" w:fill="EEF1F7"/>
            <w:tcMar>
              <w:top w:w="60" w:type="dxa"/>
              <w:left w:w="90" w:type="dxa"/>
              <w:bottom w:w="60" w:type="dxa"/>
              <w:right w:w="90" w:type="dxa"/>
            </w:tcMar>
          </w:tcPr>
          <w:p w14:paraId="10BCED38" w14:textId="77777777" w:rsidR="00172660" w:rsidRDefault="00000000">
            <w:r>
              <w:rPr>
                <w:b/>
                <w:bCs/>
                <w:sz w:val="17"/>
                <w:szCs w:val="17"/>
              </w:rPr>
              <w:t>P.A. Bolzano</w:t>
            </w:r>
          </w:p>
        </w:tc>
        <w:tc>
          <w:tcPr>
            <w:tcW w:w="2600" w:type="dxa"/>
            <w:shd w:val="clear" w:color="auto" w:fill="EEF1F7"/>
            <w:tcMar>
              <w:top w:w="60" w:type="dxa"/>
              <w:left w:w="90" w:type="dxa"/>
              <w:bottom w:w="60" w:type="dxa"/>
              <w:right w:w="90" w:type="dxa"/>
            </w:tcMar>
          </w:tcPr>
          <w:p w14:paraId="3AE537DD" w14:textId="77777777" w:rsidR="00172660" w:rsidRDefault="00000000">
            <w:r>
              <w:rPr>
                <w:sz w:val="17"/>
                <w:szCs w:val="17"/>
              </w:rPr>
              <w:t>1 € o 2 € secondo scaglione</w:t>
            </w:r>
          </w:p>
        </w:tc>
        <w:tc>
          <w:tcPr>
            <w:tcW w:w="1100" w:type="dxa"/>
            <w:shd w:val="clear" w:color="auto" w:fill="EEF1F7"/>
            <w:tcMar>
              <w:top w:w="60" w:type="dxa"/>
              <w:left w:w="90" w:type="dxa"/>
              <w:bottom w:w="60" w:type="dxa"/>
              <w:right w:w="90" w:type="dxa"/>
            </w:tcMar>
          </w:tcPr>
          <w:p w14:paraId="069CEDCF" w14:textId="77777777" w:rsidR="00172660" w:rsidRDefault="00000000">
            <w:pPr>
              <w:jc w:val="center"/>
            </w:pPr>
            <w:r>
              <w:rPr>
                <w:sz w:val="17"/>
                <w:szCs w:val="17"/>
              </w:rPr>
              <w:t>2 € / 4 €</w:t>
            </w:r>
          </w:p>
        </w:tc>
        <w:tc>
          <w:tcPr>
            <w:tcW w:w="1400" w:type="dxa"/>
            <w:shd w:val="clear" w:color="auto" w:fill="EEF1F7"/>
            <w:tcMar>
              <w:top w:w="60" w:type="dxa"/>
              <w:left w:w="90" w:type="dxa"/>
              <w:bottom w:w="60" w:type="dxa"/>
              <w:right w:w="90" w:type="dxa"/>
            </w:tcMar>
          </w:tcPr>
          <w:p w14:paraId="4D5BCD7A" w14:textId="77777777" w:rsidR="00172660" w:rsidRDefault="00000000">
            <w:r>
              <w:rPr>
                <w:sz w:val="17"/>
                <w:szCs w:val="17"/>
              </w:rPr>
              <w:t>1 € per gli esenti per patologia</w:t>
            </w:r>
          </w:p>
        </w:tc>
        <w:tc>
          <w:tcPr>
            <w:tcW w:w="4900" w:type="dxa"/>
            <w:shd w:val="clear" w:color="auto" w:fill="EEF1F7"/>
            <w:tcMar>
              <w:top w:w="60" w:type="dxa"/>
              <w:left w:w="90" w:type="dxa"/>
              <w:bottom w:w="60" w:type="dxa"/>
              <w:right w:w="90" w:type="dxa"/>
            </w:tcMar>
          </w:tcPr>
          <w:p w14:paraId="55E6B2C3" w14:textId="77777777" w:rsidR="00172660" w:rsidRDefault="00000000">
            <w:r>
              <w:rPr>
                <w:sz w:val="17"/>
                <w:szCs w:val="17"/>
              </w:rPr>
              <w:t>Esenti malattie rare, invalidi per lavoro, civili, sordomuti, vittime del terrorismo e figli fiscalmente a carico.</w:t>
            </w:r>
          </w:p>
        </w:tc>
        <w:tc>
          <w:tcPr>
            <w:tcW w:w="3898" w:type="dxa"/>
            <w:shd w:val="clear" w:color="auto" w:fill="EEF1F7"/>
            <w:tcMar>
              <w:top w:w="60" w:type="dxa"/>
              <w:left w:w="90" w:type="dxa"/>
              <w:bottom w:w="60" w:type="dxa"/>
              <w:right w:w="90" w:type="dxa"/>
            </w:tcMar>
          </w:tcPr>
          <w:p w14:paraId="0E64BCD5" w14:textId="77777777" w:rsidR="00172660" w:rsidRDefault="00000000">
            <w:r>
              <w:rPr>
                <w:i/>
                <w:iCs/>
                <w:sz w:val="17"/>
                <w:szCs w:val="17"/>
              </w:rPr>
              <w:t>DGR n. 1862 del 27/5/2002</w:t>
            </w:r>
          </w:p>
        </w:tc>
      </w:tr>
      <w:tr w:rsidR="00172660" w14:paraId="55D00973" w14:textId="77777777">
        <w:trPr>
          <w:cantSplit/>
        </w:trPr>
        <w:tc>
          <w:tcPr>
            <w:tcW w:w="1500" w:type="dxa"/>
            <w:tcMar>
              <w:top w:w="60" w:type="dxa"/>
              <w:left w:w="90" w:type="dxa"/>
              <w:bottom w:w="60" w:type="dxa"/>
              <w:right w:w="90" w:type="dxa"/>
            </w:tcMar>
          </w:tcPr>
          <w:p w14:paraId="0A97FB47" w14:textId="77777777" w:rsidR="00172660" w:rsidRDefault="00000000">
            <w:r>
              <w:rPr>
                <w:b/>
                <w:bCs/>
                <w:sz w:val="17"/>
                <w:szCs w:val="17"/>
              </w:rPr>
              <w:t>P.A. Trento</w:t>
            </w:r>
          </w:p>
        </w:tc>
        <w:tc>
          <w:tcPr>
            <w:tcW w:w="2600" w:type="dxa"/>
            <w:tcMar>
              <w:top w:w="60" w:type="dxa"/>
              <w:left w:w="90" w:type="dxa"/>
              <w:bottom w:w="60" w:type="dxa"/>
              <w:right w:w="90" w:type="dxa"/>
            </w:tcMar>
          </w:tcPr>
          <w:p w14:paraId="038F7B68" w14:textId="77777777" w:rsidR="00172660" w:rsidRDefault="00000000">
            <w:r>
              <w:rPr>
                <w:sz w:val="17"/>
                <w:szCs w:val="17"/>
              </w:rPr>
              <w:t>—</w:t>
            </w:r>
          </w:p>
        </w:tc>
        <w:tc>
          <w:tcPr>
            <w:tcW w:w="1100" w:type="dxa"/>
            <w:tcMar>
              <w:top w:w="60" w:type="dxa"/>
              <w:left w:w="90" w:type="dxa"/>
              <w:bottom w:w="60" w:type="dxa"/>
              <w:right w:w="90" w:type="dxa"/>
            </w:tcMar>
          </w:tcPr>
          <w:p w14:paraId="327E097E" w14:textId="77777777" w:rsidR="00172660" w:rsidRDefault="00000000">
            <w:pPr>
              <w:jc w:val="center"/>
            </w:pPr>
            <w:r>
              <w:rPr>
                <w:sz w:val="17"/>
                <w:szCs w:val="17"/>
              </w:rPr>
              <w:t>—</w:t>
            </w:r>
          </w:p>
        </w:tc>
        <w:tc>
          <w:tcPr>
            <w:tcW w:w="1400" w:type="dxa"/>
            <w:tcMar>
              <w:top w:w="60" w:type="dxa"/>
              <w:left w:w="90" w:type="dxa"/>
              <w:bottom w:w="60" w:type="dxa"/>
              <w:right w:w="90" w:type="dxa"/>
            </w:tcMar>
          </w:tcPr>
          <w:p w14:paraId="283EEFE8" w14:textId="77777777" w:rsidR="00172660" w:rsidRDefault="00000000">
            <w:r>
              <w:rPr>
                <w:sz w:val="17"/>
                <w:szCs w:val="17"/>
              </w:rPr>
              <w:t>—</w:t>
            </w:r>
          </w:p>
        </w:tc>
        <w:tc>
          <w:tcPr>
            <w:tcW w:w="4900" w:type="dxa"/>
            <w:tcMar>
              <w:top w:w="60" w:type="dxa"/>
              <w:left w:w="90" w:type="dxa"/>
              <w:bottom w:w="60" w:type="dxa"/>
              <w:right w:w="90" w:type="dxa"/>
            </w:tcMar>
          </w:tcPr>
          <w:p w14:paraId="1186558D" w14:textId="77777777" w:rsidR="00172660" w:rsidRDefault="00000000">
            <w:r>
              <w:rPr>
                <w:sz w:val="17"/>
                <w:szCs w:val="17"/>
              </w:rPr>
              <w:t>Quota di compartecipazione non prevista.</w:t>
            </w:r>
          </w:p>
        </w:tc>
        <w:tc>
          <w:tcPr>
            <w:tcW w:w="3898" w:type="dxa"/>
            <w:tcMar>
              <w:top w:w="60" w:type="dxa"/>
              <w:left w:w="90" w:type="dxa"/>
              <w:bottom w:w="60" w:type="dxa"/>
              <w:right w:w="90" w:type="dxa"/>
            </w:tcMar>
          </w:tcPr>
          <w:p w14:paraId="698CB386" w14:textId="77777777" w:rsidR="00172660" w:rsidRDefault="00000000">
            <w:r>
              <w:rPr>
                <w:i/>
                <w:iCs/>
                <w:sz w:val="17"/>
                <w:szCs w:val="17"/>
              </w:rPr>
              <w:t>Legge provinciale n. 14 del 23/12/2019</w:t>
            </w:r>
          </w:p>
        </w:tc>
      </w:tr>
      <w:tr w:rsidR="00172660" w14:paraId="2046460D" w14:textId="77777777">
        <w:trPr>
          <w:cantSplit/>
        </w:trPr>
        <w:tc>
          <w:tcPr>
            <w:tcW w:w="1500" w:type="dxa"/>
            <w:shd w:val="clear" w:color="auto" w:fill="EEF1F7"/>
            <w:tcMar>
              <w:top w:w="60" w:type="dxa"/>
              <w:left w:w="90" w:type="dxa"/>
              <w:bottom w:w="60" w:type="dxa"/>
              <w:right w:w="90" w:type="dxa"/>
            </w:tcMar>
          </w:tcPr>
          <w:p w14:paraId="29075E97" w14:textId="77777777" w:rsidR="00172660" w:rsidRDefault="00000000">
            <w:r>
              <w:rPr>
                <w:b/>
                <w:bCs/>
                <w:sz w:val="17"/>
                <w:szCs w:val="17"/>
              </w:rPr>
              <w:t>Veneto</w:t>
            </w:r>
          </w:p>
        </w:tc>
        <w:tc>
          <w:tcPr>
            <w:tcW w:w="2600" w:type="dxa"/>
            <w:shd w:val="clear" w:color="auto" w:fill="EEF1F7"/>
            <w:tcMar>
              <w:top w:w="60" w:type="dxa"/>
              <w:left w:w="90" w:type="dxa"/>
              <w:bottom w:w="60" w:type="dxa"/>
              <w:right w:w="90" w:type="dxa"/>
            </w:tcMar>
          </w:tcPr>
          <w:p w14:paraId="1AC48A38" w14:textId="77777777" w:rsidR="00172660" w:rsidRDefault="00000000">
            <w:r>
              <w:rPr>
                <w:sz w:val="17"/>
                <w:szCs w:val="17"/>
              </w:rPr>
              <w:t>2 € (reddito &gt; 12.000 €)</w:t>
            </w:r>
          </w:p>
        </w:tc>
        <w:tc>
          <w:tcPr>
            <w:tcW w:w="1100" w:type="dxa"/>
            <w:shd w:val="clear" w:color="auto" w:fill="EEF1F7"/>
            <w:tcMar>
              <w:top w:w="60" w:type="dxa"/>
              <w:left w:w="90" w:type="dxa"/>
              <w:bottom w:w="60" w:type="dxa"/>
              <w:right w:w="90" w:type="dxa"/>
            </w:tcMar>
          </w:tcPr>
          <w:p w14:paraId="00F74523" w14:textId="77777777" w:rsidR="00172660" w:rsidRDefault="00000000">
            <w:pPr>
              <w:jc w:val="center"/>
            </w:pPr>
            <w:r>
              <w:rPr>
                <w:sz w:val="17"/>
                <w:szCs w:val="17"/>
              </w:rPr>
              <w:t>4 €</w:t>
            </w:r>
          </w:p>
        </w:tc>
        <w:tc>
          <w:tcPr>
            <w:tcW w:w="1400" w:type="dxa"/>
            <w:shd w:val="clear" w:color="auto" w:fill="EEF1F7"/>
            <w:tcMar>
              <w:top w:w="60" w:type="dxa"/>
              <w:left w:w="90" w:type="dxa"/>
              <w:bottom w:w="60" w:type="dxa"/>
              <w:right w:w="90" w:type="dxa"/>
            </w:tcMar>
          </w:tcPr>
          <w:p w14:paraId="29240B6F"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66D7723F" w14:textId="77777777" w:rsidR="00172660" w:rsidRDefault="00000000">
            <w:r>
              <w:rPr>
                <w:sz w:val="17"/>
                <w:szCs w:val="17"/>
              </w:rPr>
              <w:t>Esenti i redditi fino a 12.000 €, la terapia del dolore, i grandi invalidi, le patologie croniche e le malattie rare.</w:t>
            </w:r>
          </w:p>
        </w:tc>
        <w:tc>
          <w:tcPr>
            <w:tcW w:w="3898" w:type="dxa"/>
            <w:shd w:val="clear" w:color="auto" w:fill="EEF1F7"/>
            <w:tcMar>
              <w:top w:w="60" w:type="dxa"/>
              <w:left w:w="90" w:type="dxa"/>
              <w:bottom w:w="60" w:type="dxa"/>
              <w:right w:w="90" w:type="dxa"/>
            </w:tcMar>
          </w:tcPr>
          <w:p w14:paraId="7246C6D1" w14:textId="77777777" w:rsidR="00172660" w:rsidRDefault="00000000">
            <w:r>
              <w:rPr>
                <w:i/>
                <w:iCs/>
                <w:sz w:val="17"/>
                <w:szCs w:val="17"/>
              </w:rPr>
              <w:t>DGR n. 744 dell’11/3/2005</w:t>
            </w:r>
          </w:p>
        </w:tc>
      </w:tr>
      <w:tr w:rsidR="00172660" w14:paraId="27005C38" w14:textId="77777777">
        <w:trPr>
          <w:cantSplit/>
        </w:trPr>
        <w:tc>
          <w:tcPr>
            <w:tcW w:w="1500" w:type="dxa"/>
            <w:tcMar>
              <w:top w:w="60" w:type="dxa"/>
              <w:left w:w="90" w:type="dxa"/>
              <w:bottom w:w="60" w:type="dxa"/>
              <w:right w:w="90" w:type="dxa"/>
            </w:tcMar>
          </w:tcPr>
          <w:p w14:paraId="42FA1998" w14:textId="77777777" w:rsidR="00172660" w:rsidRDefault="00000000">
            <w:proofErr w:type="gramStart"/>
            <w:r>
              <w:rPr>
                <w:b/>
                <w:bCs/>
                <w:sz w:val="17"/>
                <w:szCs w:val="17"/>
              </w:rPr>
              <w:t>Friuli Venezia Giulia</w:t>
            </w:r>
            <w:proofErr w:type="gramEnd"/>
          </w:p>
        </w:tc>
        <w:tc>
          <w:tcPr>
            <w:tcW w:w="2600" w:type="dxa"/>
            <w:tcMar>
              <w:top w:w="60" w:type="dxa"/>
              <w:left w:w="90" w:type="dxa"/>
              <w:bottom w:w="60" w:type="dxa"/>
              <w:right w:w="90" w:type="dxa"/>
            </w:tcMar>
          </w:tcPr>
          <w:p w14:paraId="0FB4B0E4" w14:textId="77777777" w:rsidR="00172660" w:rsidRDefault="00000000">
            <w:r>
              <w:rPr>
                <w:sz w:val="17"/>
                <w:szCs w:val="17"/>
              </w:rPr>
              <w:t>—</w:t>
            </w:r>
          </w:p>
        </w:tc>
        <w:tc>
          <w:tcPr>
            <w:tcW w:w="1100" w:type="dxa"/>
            <w:tcMar>
              <w:top w:w="60" w:type="dxa"/>
              <w:left w:w="90" w:type="dxa"/>
              <w:bottom w:w="60" w:type="dxa"/>
              <w:right w:w="90" w:type="dxa"/>
            </w:tcMar>
          </w:tcPr>
          <w:p w14:paraId="21F2D80C" w14:textId="77777777" w:rsidR="00172660" w:rsidRDefault="00000000">
            <w:pPr>
              <w:jc w:val="center"/>
            </w:pPr>
            <w:r>
              <w:rPr>
                <w:sz w:val="17"/>
                <w:szCs w:val="17"/>
              </w:rPr>
              <w:t>—</w:t>
            </w:r>
          </w:p>
        </w:tc>
        <w:tc>
          <w:tcPr>
            <w:tcW w:w="1400" w:type="dxa"/>
            <w:tcMar>
              <w:top w:w="60" w:type="dxa"/>
              <w:left w:w="90" w:type="dxa"/>
              <w:bottom w:w="60" w:type="dxa"/>
              <w:right w:w="90" w:type="dxa"/>
            </w:tcMar>
          </w:tcPr>
          <w:p w14:paraId="7C570731" w14:textId="77777777" w:rsidR="00172660" w:rsidRDefault="00000000">
            <w:r>
              <w:rPr>
                <w:sz w:val="17"/>
                <w:szCs w:val="17"/>
              </w:rPr>
              <w:t>—</w:t>
            </w:r>
          </w:p>
        </w:tc>
        <w:tc>
          <w:tcPr>
            <w:tcW w:w="4900" w:type="dxa"/>
            <w:tcMar>
              <w:top w:w="60" w:type="dxa"/>
              <w:left w:w="90" w:type="dxa"/>
              <w:bottom w:w="60" w:type="dxa"/>
              <w:right w:w="90" w:type="dxa"/>
            </w:tcMar>
          </w:tcPr>
          <w:p w14:paraId="31BBE3E7" w14:textId="77777777" w:rsidR="00172660" w:rsidRDefault="00000000">
            <w:r>
              <w:rPr>
                <w:sz w:val="17"/>
                <w:szCs w:val="17"/>
              </w:rPr>
              <w:t>Quota di compartecipazione non prevista.</w:t>
            </w:r>
          </w:p>
        </w:tc>
        <w:tc>
          <w:tcPr>
            <w:tcW w:w="3898" w:type="dxa"/>
            <w:tcMar>
              <w:top w:w="60" w:type="dxa"/>
              <w:left w:w="90" w:type="dxa"/>
              <w:bottom w:w="60" w:type="dxa"/>
              <w:right w:w="90" w:type="dxa"/>
            </w:tcMar>
          </w:tcPr>
          <w:p w14:paraId="1022ED90" w14:textId="77777777" w:rsidR="00172660" w:rsidRDefault="00000000">
            <w:r>
              <w:rPr>
                <w:i/>
                <w:iCs/>
                <w:sz w:val="17"/>
                <w:szCs w:val="17"/>
              </w:rPr>
              <w:t>—</w:t>
            </w:r>
          </w:p>
        </w:tc>
      </w:tr>
      <w:tr w:rsidR="00172660" w14:paraId="071D1F8B" w14:textId="77777777">
        <w:trPr>
          <w:cantSplit/>
        </w:trPr>
        <w:tc>
          <w:tcPr>
            <w:tcW w:w="1500" w:type="dxa"/>
            <w:shd w:val="clear" w:color="auto" w:fill="EEF1F7"/>
            <w:tcMar>
              <w:top w:w="60" w:type="dxa"/>
              <w:left w:w="90" w:type="dxa"/>
              <w:bottom w:w="60" w:type="dxa"/>
              <w:right w:w="90" w:type="dxa"/>
            </w:tcMar>
          </w:tcPr>
          <w:p w14:paraId="53DE9EF1" w14:textId="77777777" w:rsidR="00172660" w:rsidRDefault="00000000">
            <w:r>
              <w:rPr>
                <w:b/>
                <w:bCs/>
                <w:sz w:val="17"/>
                <w:szCs w:val="17"/>
              </w:rPr>
              <w:t>Liguria</w:t>
            </w:r>
          </w:p>
        </w:tc>
        <w:tc>
          <w:tcPr>
            <w:tcW w:w="2600" w:type="dxa"/>
            <w:shd w:val="clear" w:color="auto" w:fill="EEF1F7"/>
            <w:tcMar>
              <w:top w:w="60" w:type="dxa"/>
              <w:left w:w="90" w:type="dxa"/>
              <w:bottom w:w="60" w:type="dxa"/>
              <w:right w:w="90" w:type="dxa"/>
            </w:tcMar>
          </w:tcPr>
          <w:p w14:paraId="1E847226" w14:textId="77777777" w:rsidR="00172660" w:rsidRDefault="00000000">
            <w:r>
              <w:rPr>
                <w:sz w:val="17"/>
                <w:szCs w:val="17"/>
              </w:rPr>
              <w:t>2 €</w:t>
            </w:r>
          </w:p>
        </w:tc>
        <w:tc>
          <w:tcPr>
            <w:tcW w:w="1100" w:type="dxa"/>
            <w:shd w:val="clear" w:color="auto" w:fill="EEF1F7"/>
            <w:tcMar>
              <w:top w:w="60" w:type="dxa"/>
              <w:left w:w="90" w:type="dxa"/>
              <w:bottom w:w="60" w:type="dxa"/>
              <w:right w:w="90" w:type="dxa"/>
            </w:tcMar>
          </w:tcPr>
          <w:p w14:paraId="5A1BD32D" w14:textId="77777777" w:rsidR="00172660" w:rsidRDefault="00000000">
            <w:pPr>
              <w:jc w:val="center"/>
            </w:pPr>
            <w:r>
              <w:rPr>
                <w:sz w:val="17"/>
                <w:szCs w:val="17"/>
              </w:rPr>
              <w:t>4 €</w:t>
            </w:r>
          </w:p>
        </w:tc>
        <w:tc>
          <w:tcPr>
            <w:tcW w:w="1400" w:type="dxa"/>
            <w:shd w:val="clear" w:color="auto" w:fill="EEF1F7"/>
            <w:tcMar>
              <w:top w:w="60" w:type="dxa"/>
              <w:left w:w="90" w:type="dxa"/>
              <w:bottom w:w="60" w:type="dxa"/>
              <w:right w:w="90" w:type="dxa"/>
            </w:tcMar>
          </w:tcPr>
          <w:p w14:paraId="7881481A"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12B7F6B9" w14:textId="77777777" w:rsidR="00172660" w:rsidRDefault="00000000">
            <w:r>
              <w:rPr>
                <w:sz w:val="17"/>
                <w:szCs w:val="17"/>
              </w:rPr>
              <w:t>Ticket esteso ad antibiotici monodose e farmaci per fleboclisi. Esclusi gli esenti per patologia, le vittime del terrorismo e gli invalidi di guerra.</w:t>
            </w:r>
          </w:p>
        </w:tc>
        <w:tc>
          <w:tcPr>
            <w:tcW w:w="3898" w:type="dxa"/>
            <w:shd w:val="clear" w:color="auto" w:fill="EEF1F7"/>
            <w:tcMar>
              <w:top w:w="60" w:type="dxa"/>
              <w:left w:w="90" w:type="dxa"/>
              <w:bottom w:w="60" w:type="dxa"/>
              <w:right w:w="90" w:type="dxa"/>
            </w:tcMar>
          </w:tcPr>
          <w:p w14:paraId="3680D2A0" w14:textId="77777777" w:rsidR="00172660" w:rsidRDefault="00000000">
            <w:r>
              <w:rPr>
                <w:i/>
                <w:iCs/>
                <w:sz w:val="17"/>
                <w:szCs w:val="17"/>
              </w:rPr>
              <w:t>DGR n. 163 del 20/2/2002; DGR n. 1116 del 9/9/2011</w:t>
            </w:r>
          </w:p>
        </w:tc>
      </w:tr>
      <w:tr w:rsidR="00172660" w14:paraId="12E0394E" w14:textId="77777777">
        <w:trPr>
          <w:cantSplit/>
        </w:trPr>
        <w:tc>
          <w:tcPr>
            <w:tcW w:w="1500" w:type="dxa"/>
            <w:tcMar>
              <w:top w:w="60" w:type="dxa"/>
              <w:left w:w="90" w:type="dxa"/>
              <w:bottom w:w="60" w:type="dxa"/>
              <w:right w:w="90" w:type="dxa"/>
            </w:tcMar>
          </w:tcPr>
          <w:p w14:paraId="034FBBB1" w14:textId="77777777" w:rsidR="00172660" w:rsidRDefault="00000000">
            <w:r>
              <w:rPr>
                <w:b/>
                <w:bCs/>
                <w:sz w:val="17"/>
                <w:szCs w:val="17"/>
              </w:rPr>
              <w:t>Emilia-Romagna</w:t>
            </w:r>
          </w:p>
        </w:tc>
        <w:tc>
          <w:tcPr>
            <w:tcW w:w="2600" w:type="dxa"/>
            <w:tcMar>
              <w:top w:w="60" w:type="dxa"/>
              <w:left w:w="90" w:type="dxa"/>
              <w:bottom w:w="60" w:type="dxa"/>
              <w:right w:w="90" w:type="dxa"/>
            </w:tcMar>
          </w:tcPr>
          <w:p w14:paraId="24E01E83" w14:textId="77777777" w:rsidR="00172660" w:rsidRDefault="00000000">
            <w:r>
              <w:rPr>
                <w:sz w:val="17"/>
                <w:szCs w:val="17"/>
              </w:rPr>
              <w:t>2,20 €</w:t>
            </w:r>
          </w:p>
        </w:tc>
        <w:tc>
          <w:tcPr>
            <w:tcW w:w="1100" w:type="dxa"/>
            <w:tcMar>
              <w:top w:w="60" w:type="dxa"/>
              <w:left w:w="90" w:type="dxa"/>
              <w:bottom w:w="60" w:type="dxa"/>
              <w:right w:w="90" w:type="dxa"/>
            </w:tcMar>
          </w:tcPr>
          <w:p w14:paraId="44FF5DAF" w14:textId="77777777" w:rsidR="00172660" w:rsidRDefault="00000000">
            <w:pPr>
              <w:jc w:val="center"/>
            </w:pPr>
            <w:r>
              <w:rPr>
                <w:sz w:val="17"/>
                <w:szCs w:val="17"/>
              </w:rPr>
              <w:t>4 €</w:t>
            </w:r>
          </w:p>
        </w:tc>
        <w:tc>
          <w:tcPr>
            <w:tcW w:w="1400" w:type="dxa"/>
            <w:tcMar>
              <w:top w:w="60" w:type="dxa"/>
              <w:left w:w="90" w:type="dxa"/>
              <w:bottom w:w="60" w:type="dxa"/>
              <w:right w:w="90" w:type="dxa"/>
            </w:tcMar>
          </w:tcPr>
          <w:p w14:paraId="13B9E81B" w14:textId="77777777" w:rsidR="00172660" w:rsidRDefault="00000000">
            <w:r>
              <w:rPr>
                <w:sz w:val="17"/>
                <w:szCs w:val="17"/>
              </w:rPr>
              <w:t>—</w:t>
            </w:r>
          </w:p>
        </w:tc>
        <w:tc>
          <w:tcPr>
            <w:tcW w:w="4900" w:type="dxa"/>
            <w:tcMar>
              <w:top w:w="60" w:type="dxa"/>
              <w:left w:w="90" w:type="dxa"/>
              <w:bottom w:w="60" w:type="dxa"/>
              <w:right w:w="90" w:type="dxa"/>
            </w:tcMar>
          </w:tcPr>
          <w:p w14:paraId="5E0A0C01" w14:textId="77777777" w:rsidR="00172660" w:rsidRDefault="00000000">
            <w:r>
              <w:rPr>
                <w:sz w:val="17"/>
                <w:szCs w:val="17"/>
              </w:rPr>
              <w:t>Ticket introdotto dal 2 maggio 2025, applicato ai soli farmaci di fascia A. Circa un cittadino su tre resta esente (oncologici, cronici, malattie rare, invalidi, disoccupati, disagio economico).</w:t>
            </w:r>
          </w:p>
        </w:tc>
        <w:tc>
          <w:tcPr>
            <w:tcW w:w="3898" w:type="dxa"/>
            <w:tcMar>
              <w:top w:w="60" w:type="dxa"/>
              <w:left w:w="90" w:type="dxa"/>
              <w:bottom w:w="60" w:type="dxa"/>
              <w:right w:w="90" w:type="dxa"/>
            </w:tcMar>
          </w:tcPr>
          <w:p w14:paraId="427B650B" w14:textId="77777777" w:rsidR="00172660" w:rsidRDefault="00000000">
            <w:r>
              <w:rPr>
                <w:i/>
                <w:iCs/>
                <w:sz w:val="17"/>
                <w:szCs w:val="17"/>
              </w:rPr>
              <w:t>DGR n. 390 del 24/3/2025</w:t>
            </w:r>
          </w:p>
        </w:tc>
      </w:tr>
      <w:tr w:rsidR="00172660" w14:paraId="6B9DDD8C" w14:textId="77777777">
        <w:trPr>
          <w:cantSplit/>
        </w:trPr>
        <w:tc>
          <w:tcPr>
            <w:tcW w:w="1500" w:type="dxa"/>
            <w:shd w:val="clear" w:color="auto" w:fill="EEF1F7"/>
            <w:tcMar>
              <w:top w:w="60" w:type="dxa"/>
              <w:left w:w="90" w:type="dxa"/>
              <w:bottom w:w="60" w:type="dxa"/>
              <w:right w:w="90" w:type="dxa"/>
            </w:tcMar>
          </w:tcPr>
          <w:p w14:paraId="3F0324CD" w14:textId="77777777" w:rsidR="00172660" w:rsidRDefault="00000000">
            <w:r>
              <w:rPr>
                <w:b/>
                <w:bCs/>
                <w:sz w:val="17"/>
                <w:szCs w:val="17"/>
              </w:rPr>
              <w:t>Toscana</w:t>
            </w:r>
          </w:p>
        </w:tc>
        <w:tc>
          <w:tcPr>
            <w:tcW w:w="2600" w:type="dxa"/>
            <w:shd w:val="clear" w:color="auto" w:fill="EEF1F7"/>
            <w:tcMar>
              <w:top w:w="60" w:type="dxa"/>
              <w:left w:w="90" w:type="dxa"/>
              <w:bottom w:w="60" w:type="dxa"/>
              <w:right w:w="90" w:type="dxa"/>
            </w:tcMar>
          </w:tcPr>
          <w:p w14:paraId="76A7A08A" w14:textId="77777777" w:rsidR="00172660" w:rsidRDefault="00000000">
            <w:r>
              <w:rPr>
                <w:sz w:val="17"/>
                <w:szCs w:val="17"/>
              </w:rPr>
              <w:t>—</w:t>
            </w:r>
          </w:p>
        </w:tc>
        <w:tc>
          <w:tcPr>
            <w:tcW w:w="1100" w:type="dxa"/>
            <w:shd w:val="clear" w:color="auto" w:fill="EEF1F7"/>
            <w:tcMar>
              <w:top w:w="60" w:type="dxa"/>
              <w:left w:w="90" w:type="dxa"/>
              <w:bottom w:w="60" w:type="dxa"/>
              <w:right w:w="90" w:type="dxa"/>
            </w:tcMar>
          </w:tcPr>
          <w:p w14:paraId="17C6C6B2" w14:textId="77777777" w:rsidR="00172660" w:rsidRDefault="00000000">
            <w:pPr>
              <w:jc w:val="center"/>
            </w:pPr>
            <w:r>
              <w:rPr>
                <w:sz w:val="17"/>
                <w:szCs w:val="17"/>
              </w:rPr>
              <w:t>—</w:t>
            </w:r>
          </w:p>
        </w:tc>
        <w:tc>
          <w:tcPr>
            <w:tcW w:w="1400" w:type="dxa"/>
            <w:shd w:val="clear" w:color="auto" w:fill="EEF1F7"/>
            <w:tcMar>
              <w:top w:w="60" w:type="dxa"/>
              <w:left w:w="90" w:type="dxa"/>
              <w:bottom w:w="60" w:type="dxa"/>
              <w:right w:w="90" w:type="dxa"/>
            </w:tcMar>
          </w:tcPr>
          <w:p w14:paraId="3FC1582E"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7760BB6B" w14:textId="77777777" w:rsidR="00172660" w:rsidRDefault="00000000">
            <w:r>
              <w:rPr>
                <w:sz w:val="17"/>
                <w:szCs w:val="17"/>
              </w:rPr>
              <w:t>Quota di compartecipazione non prevista.</w:t>
            </w:r>
          </w:p>
        </w:tc>
        <w:tc>
          <w:tcPr>
            <w:tcW w:w="3898" w:type="dxa"/>
            <w:shd w:val="clear" w:color="auto" w:fill="EEF1F7"/>
            <w:tcMar>
              <w:top w:w="60" w:type="dxa"/>
              <w:left w:w="90" w:type="dxa"/>
              <w:bottom w:w="60" w:type="dxa"/>
              <w:right w:w="90" w:type="dxa"/>
            </w:tcMar>
          </w:tcPr>
          <w:p w14:paraId="5502E87D" w14:textId="77777777" w:rsidR="00172660" w:rsidRDefault="00000000">
            <w:r>
              <w:rPr>
                <w:i/>
                <w:iCs/>
                <w:sz w:val="17"/>
                <w:szCs w:val="17"/>
              </w:rPr>
              <w:t>DGR n. 1134 del 3/8/2020</w:t>
            </w:r>
          </w:p>
        </w:tc>
      </w:tr>
      <w:tr w:rsidR="00172660" w14:paraId="08CDED92" w14:textId="77777777">
        <w:trPr>
          <w:cantSplit/>
        </w:trPr>
        <w:tc>
          <w:tcPr>
            <w:tcW w:w="1500" w:type="dxa"/>
            <w:tcMar>
              <w:top w:w="60" w:type="dxa"/>
              <w:left w:w="90" w:type="dxa"/>
              <w:bottom w:w="60" w:type="dxa"/>
              <w:right w:w="90" w:type="dxa"/>
            </w:tcMar>
          </w:tcPr>
          <w:p w14:paraId="22493168" w14:textId="77777777" w:rsidR="00172660" w:rsidRDefault="00000000">
            <w:r>
              <w:rPr>
                <w:b/>
                <w:bCs/>
                <w:sz w:val="17"/>
                <w:szCs w:val="17"/>
              </w:rPr>
              <w:t>Umbria</w:t>
            </w:r>
          </w:p>
        </w:tc>
        <w:tc>
          <w:tcPr>
            <w:tcW w:w="2600" w:type="dxa"/>
            <w:tcMar>
              <w:top w:w="60" w:type="dxa"/>
              <w:left w:w="90" w:type="dxa"/>
              <w:bottom w:w="60" w:type="dxa"/>
              <w:right w:w="90" w:type="dxa"/>
            </w:tcMar>
          </w:tcPr>
          <w:p w14:paraId="6CF92BD5" w14:textId="77777777" w:rsidR="00172660" w:rsidRDefault="00000000">
            <w:r>
              <w:rPr>
                <w:sz w:val="17"/>
                <w:szCs w:val="17"/>
              </w:rPr>
              <w:t>—</w:t>
            </w:r>
          </w:p>
        </w:tc>
        <w:tc>
          <w:tcPr>
            <w:tcW w:w="1100" w:type="dxa"/>
            <w:tcMar>
              <w:top w:w="60" w:type="dxa"/>
              <w:left w:w="90" w:type="dxa"/>
              <w:bottom w:w="60" w:type="dxa"/>
              <w:right w:w="90" w:type="dxa"/>
            </w:tcMar>
          </w:tcPr>
          <w:p w14:paraId="2E138E67" w14:textId="77777777" w:rsidR="00172660" w:rsidRDefault="00000000">
            <w:pPr>
              <w:jc w:val="center"/>
            </w:pPr>
            <w:r>
              <w:rPr>
                <w:sz w:val="17"/>
                <w:szCs w:val="17"/>
              </w:rPr>
              <w:t>—</w:t>
            </w:r>
          </w:p>
        </w:tc>
        <w:tc>
          <w:tcPr>
            <w:tcW w:w="1400" w:type="dxa"/>
            <w:tcMar>
              <w:top w:w="60" w:type="dxa"/>
              <w:left w:w="90" w:type="dxa"/>
              <w:bottom w:w="60" w:type="dxa"/>
              <w:right w:w="90" w:type="dxa"/>
            </w:tcMar>
          </w:tcPr>
          <w:p w14:paraId="3F4AE15B" w14:textId="77777777" w:rsidR="00172660" w:rsidRDefault="00000000">
            <w:r>
              <w:rPr>
                <w:sz w:val="17"/>
                <w:szCs w:val="17"/>
              </w:rPr>
              <w:t>—</w:t>
            </w:r>
          </w:p>
        </w:tc>
        <w:tc>
          <w:tcPr>
            <w:tcW w:w="4900" w:type="dxa"/>
            <w:tcMar>
              <w:top w:w="60" w:type="dxa"/>
              <w:left w:w="90" w:type="dxa"/>
              <w:bottom w:w="60" w:type="dxa"/>
              <w:right w:w="90" w:type="dxa"/>
            </w:tcMar>
          </w:tcPr>
          <w:p w14:paraId="36B43507" w14:textId="77777777" w:rsidR="00172660" w:rsidRDefault="00000000">
            <w:r>
              <w:rPr>
                <w:sz w:val="17"/>
                <w:szCs w:val="17"/>
              </w:rPr>
              <w:t>Quota di compartecipazione non prevista.</w:t>
            </w:r>
          </w:p>
        </w:tc>
        <w:tc>
          <w:tcPr>
            <w:tcW w:w="3898" w:type="dxa"/>
            <w:tcMar>
              <w:top w:w="60" w:type="dxa"/>
              <w:left w:w="90" w:type="dxa"/>
              <w:bottom w:w="60" w:type="dxa"/>
              <w:right w:w="90" w:type="dxa"/>
            </w:tcMar>
          </w:tcPr>
          <w:p w14:paraId="3A6326A2" w14:textId="77777777" w:rsidR="00172660" w:rsidRDefault="00000000">
            <w:r>
              <w:rPr>
                <w:i/>
                <w:iCs/>
                <w:sz w:val="17"/>
                <w:szCs w:val="17"/>
              </w:rPr>
              <w:t>DGR n. 682 del 30/7/2020</w:t>
            </w:r>
          </w:p>
        </w:tc>
      </w:tr>
      <w:tr w:rsidR="00172660" w14:paraId="6B123F14" w14:textId="77777777">
        <w:trPr>
          <w:cantSplit/>
        </w:trPr>
        <w:tc>
          <w:tcPr>
            <w:tcW w:w="1500" w:type="dxa"/>
            <w:shd w:val="clear" w:color="auto" w:fill="EEF1F7"/>
            <w:tcMar>
              <w:top w:w="60" w:type="dxa"/>
              <w:left w:w="90" w:type="dxa"/>
              <w:bottom w:w="60" w:type="dxa"/>
              <w:right w:w="90" w:type="dxa"/>
            </w:tcMar>
          </w:tcPr>
          <w:p w14:paraId="5F1FAFE9" w14:textId="77777777" w:rsidR="00172660" w:rsidRDefault="00000000">
            <w:r>
              <w:rPr>
                <w:b/>
                <w:bCs/>
                <w:sz w:val="17"/>
                <w:szCs w:val="17"/>
              </w:rPr>
              <w:t>Marche</w:t>
            </w:r>
          </w:p>
        </w:tc>
        <w:tc>
          <w:tcPr>
            <w:tcW w:w="2600" w:type="dxa"/>
            <w:shd w:val="clear" w:color="auto" w:fill="EEF1F7"/>
            <w:tcMar>
              <w:top w:w="60" w:type="dxa"/>
              <w:left w:w="90" w:type="dxa"/>
              <w:bottom w:w="60" w:type="dxa"/>
              <w:right w:w="90" w:type="dxa"/>
            </w:tcMar>
          </w:tcPr>
          <w:p w14:paraId="5DAC6E7C" w14:textId="77777777" w:rsidR="00172660" w:rsidRDefault="00000000">
            <w:r>
              <w:rPr>
                <w:sz w:val="17"/>
                <w:szCs w:val="17"/>
              </w:rPr>
              <w:t>—</w:t>
            </w:r>
          </w:p>
        </w:tc>
        <w:tc>
          <w:tcPr>
            <w:tcW w:w="1100" w:type="dxa"/>
            <w:shd w:val="clear" w:color="auto" w:fill="EEF1F7"/>
            <w:tcMar>
              <w:top w:w="60" w:type="dxa"/>
              <w:left w:w="90" w:type="dxa"/>
              <w:bottom w:w="60" w:type="dxa"/>
              <w:right w:w="90" w:type="dxa"/>
            </w:tcMar>
          </w:tcPr>
          <w:p w14:paraId="3B177A04" w14:textId="77777777" w:rsidR="00172660" w:rsidRDefault="00000000">
            <w:pPr>
              <w:jc w:val="center"/>
            </w:pPr>
            <w:r>
              <w:rPr>
                <w:sz w:val="17"/>
                <w:szCs w:val="17"/>
              </w:rPr>
              <w:t>—</w:t>
            </w:r>
          </w:p>
        </w:tc>
        <w:tc>
          <w:tcPr>
            <w:tcW w:w="1400" w:type="dxa"/>
            <w:shd w:val="clear" w:color="auto" w:fill="EEF1F7"/>
            <w:tcMar>
              <w:top w:w="60" w:type="dxa"/>
              <w:left w:w="90" w:type="dxa"/>
              <w:bottom w:w="60" w:type="dxa"/>
              <w:right w:w="90" w:type="dxa"/>
            </w:tcMar>
          </w:tcPr>
          <w:p w14:paraId="0EB0C5AC"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2E9BFF46" w14:textId="77777777" w:rsidR="00172660" w:rsidRDefault="00000000">
            <w:r>
              <w:rPr>
                <w:sz w:val="17"/>
                <w:szCs w:val="17"/>
              </w:rPr>
              <w:t>Quota di compartecipazione non prevista.</w:t>
            </w:r>
          </w:p>
        </w:tc>
        <w:tc>
          <w:tcPr>
            <w:tcW w:w="3898" w:type="dxa"/>
            <w:shd w:val="clear" w:color="auto" w:fill="EEF1F7"/>
            <w:tcMar>
              <w:top w:w="60" w:type="dxa"/>
              <w:left w:w="90" w:type="dxa"/>
              <w:bottom w:w="60" w:type="dxa"/>
              <w:right w:w="90" w:type="dxa"/>
            </w:tcMar>
          </w:tcPr>
          <w:p w14:paraId="319CE537" w14:textId="77777777" w:rsidR="00172660" w:rsidRDefault="00000000">
            <w:r>
              <w:rPr>
                <w:i/>
                <w:iCs/>
                <w:sz w:val="17"/>
                <w:szCs w:val="17"/>
              </w:rPr>
              <w:t>—</w:t>
            </w:r>
          </w:p>
        </w:tc>
      </w:tr>
      <w:tr w:rsidR="00172660" w14:paraId="33F324B4" w14:textId="77777777">
        <w:trPr>
          <w:cantSplit/>
        </w:trPr>
        <w:tc>
          <w:tcPr>
            <w:tcW w:w="1500" w:type="dxa"/>
            <w:tcMar>
              <w:top w:w="60" w:type="dxa"/>
              <w:left w:w="90" w:type="dxa"/>
              <w:bottom w:w="60" w:type="dxa"/>
              <w:right w:w="90" w:type="dxa"/>
            </w:tcMar>
          </w:tcPr>
          <w:p w14:paraId="360AC2C6" w14:textId="77777777" w:rsidR="00172660" w:rsidRDefault="00000000">
            <w:r>
              <w:rPr>
                <w:b/>
                <w:bCs/>
                <w:sz w:val="17"/>
                <w:szCs w:val="17"/>
              </w:rPr>
              <w:lastRenderedPageBreak/>
              <w:t>Lazio</w:t>
            </w:r>
          </w:p>
        </w:tc>
        <w:tc>
          <w:tcPr>
            <w:tcW w:w="2600" w:type="dxa"/>
            <w:tcMar>
              <w:top w:w="60" w:type="dxa"/>
              <w:left w:w="90" w:type="dxa"/>
              <w:bottom w:w="60" w:type="dxa"/>
              <w:right w:w="90" w:type="dxa"/>
            </w:tcMar>
          </w:tcPr>
          <w:p w14:paraId="55DEFDF8" w14:textId="77777777" w:rsidR="00172660" w:rsidRDefault="00000000">
            <w:r>
              <w:rPr>
                <w:sz w:val="17"/>
                <w:szCs w:val="17"/>
              </w:rPr>
              <w:t>4 € (prezzo &gt; 5 €); 2,50 € (prezzo ≤ 5 €); rispettivamente 2 € e 1 € se esente per patologia</w:t>
            </w:r>
          </w:p>
        </w:tc>
        <w:tc>
          <w:tcPr>
            <w:tcW w:w="1100" w:type="dxa"/>
            <w:tcMar>
              <w:top w:w="60" w:type="dxa"/>
              <w:left w:w="90" w:type="dxa"/>
              <w:bottom w:w="60" w:type="dxa"/>
              <w:right w:w="90" w:type="dxa"/>
            </w:tcMar>
          </w:tcPr>
          <w:p w14:paraId="66C1FD57" w14:textId="77777777" w:rsidR="00172660" w:rsidRDefault="00000000">
            <w:pPr>
              <w:jc w:val="center"/>
            </w:pPr>
            <w:r>
              <w:rPr>
                <w:sz w:val="17"/>
                <w:szCs w:val="17"/>
              </w:rPr>
              <w:t>—</w:t>
            </w:r>
          </w:p>
        </w:tc>
        <w:tc>
          <w:tcPr>
            <w:tcW w:w="1400" w:type="dxa"/>
            <w:tcMar>
              <w:top w:w="60" w:type="dxa"/>
              <w:left w:w="90" w:type="dxa"/>
              <w:bottom w:w="60" w:type="dxa"/>
              <w:right w:w="90" w:type="dxa"/>
            </w:tcMar>
          </w:tcPr>
          <w:p w14:paraId="3B20E22D" w14:textId="77777777" w:rsidR="00172660" w:rsidRDefault="00000000">
            <w:r>
              <w:rPr>
                <w:sz w:val="17"/>
                <w:szCs w:val="17"/>
              </w:rPr>
              <w:t>—</w:t>
            </w:r>
          </w:p>
        </w:tc>
        <w:tc>
          <w:tcPr>
            <w:tcW w:w="4900" w:type="dxa"/>
            <w:tcMar>
              <w:top w:w="60" w:type="dxa"/>
              <w:left w:w="90" w:type="dxa"/>
              <w:bottom w:w="60" w:type="dxa"/>
              <w:right w:w="90" w:type="dxa"/>
            </w:tcMar>
          </w:tcPr>
          <w:p w14:paraId="77919D94" w14:textId="77777777" w:rsidR="00172660" w:rsidRDefault="00000000">
            <w:r>
              <w:rPr>
                <w:sz w:val="17"/>
                <w:szCs w:val="17"/>
              </w:rPr>
              <w:t>Il ticket si applica ai soli farmaci non inclusi nelle liste di trasparenza AIFA.</w:t>
            </w:r>
          </w:p>
        </w:tc>
        <w:tc>
          <w:tcPr>
            <w:tcW w:w="3898" w:type="dxa"/>
            <w:tcMar>
              <w:top w:w="60" w:type="dxa"/>
              <w:left w:w="90" w:type="dxa"/>
              <w:bottom w:w="60" w:type="dxa"/>
              <w:right w:w="90" w:type="dxa"/>
            </w:tcMar>
          </w:tcPr>
          <w:p w14:paraId="285730AD" w14:textId="77777777" w:rsidR="00172660" w:rsidRDefault="00000000">
            <w:r>
              <w:rPr>
                <w:i/>
                <w:iCs/>
                <w:sz w:val="17"/>
                <w:szCs w:val="17"/>
              </w:rPr>
              <w:t>DCA n. 45 del 17/11/2008</w:t>
            </w:r>
          </w:p>
        </w:tc>
      </w:tr>
      <w:tr w:rsidR="00172660" w14:paraId="5411DC4C" w14:textId="77777777">
        <w:trPr>
          <w:cantSplit/>
        </w:trPr>
        <w:tc>
          <w:tcPr>
            <w:tcW w:w="1500" w:type="dxa"/>
            <w:shd w:val="clear" w:color="auto" w:fill="EEF1F7"/>
            <w:tcMar>
              <w:top w:w="60" w:type="dxa"/>
              <w:left w:w="90" w:type="dxa"/>
              <w:bottom w:w="60" w:type="dxa"/>
              <w:right w:w="90" w:type="dxa"/>
            </w:tcMar>
          </w:tcPr>
          <w:p w14:paraId="11D3EEA7" w14:textId="77777777" w:rsidR="00172660" w:rsidRDefault="00000000">
            <w:r>
              <w:rPr>
                <w:b/>
                <w:bCs/>
                <w:sz w:val="17"/>
                <w:szCs w:val="17"/>
              </w:rPr>
              <w:t>Abruzzo</w:t>
            </w:r>
          </w:p>
        </w:tc>
        <w:tc>
          <w:tcPr>
            <w:tcW w:w="2600" w:type="dxa"/>
            <w:shd w:val="clear" w:color="auto" w:fill="EEF1F7"/>
            <w:tcMar>
              <w:top w:w="60" w:type="dxa"/>
              <w:left w:w="90" w:type="dxa"/>
              <w:bottom w:w="60" w:type="dxa"/>
              <w:right w:w="90" w:type="dxa"/>
            </w:tcMar>
          </w:tcPr>
          <w:p w14:paraId="6B5DE056" w14:textId="77777777" w:rsidR="006F1AE2" w:rsidRPr="006F1AE2" w:rsidRDefault="006F1AE2" w:rsidP="006F1AE2">
            <w:pPr>
              <w:numPr>
                <w:ilvl w:val="0"/>
                <w:numId w:val="4"/>
              </w:numPr>
              <w:rPr>
                <w:sz w:val="17"/>
                <w:szCs w:val="17"/>
              </w:rPr>
            </w:pPr>
            <w:r w:rsidRPr="006F1AE2">
              <w:rPr>
                <w:b/>
                <w:bCs/>
                <w:sz w:val="17"/>
                <w:szCs w:val="17"/>
              </w:rPr>
              <w:t>Medicinali con prezzo al pubblico uguale o inferiore a 5 €:</w:t>
            </w:r>
            <w:r w:rsidRPr="006F1AE2">
              <w:rPr>
                <w:sz w:val="17"/>
                <w:szCs w:val="17"/>
              </w:rPr>
              <w:br/>
              <w:t>0,50 € per confezione, con un massimo di 1,50 € a ricetta;</w:t>
            </w:r>
          </w:p>
          <w:p w14:paraId="0B74386F" w14:textId="77777777" w:rsidR="006F1AE2" w:rsidRPr="006F1AE2" w:rsidRDefault="006F1AE2" w:rsidP="006F1AE2">
            <w:pPr>
              <w:numPr>
                <w:ilvl w:val="0"/>
                <w:numId w:val="4"/>
              </w:numPr>
              <w:rPr>
                <w:sz w:val="17"/>
                <w:szCs w:val="17"/>
              </w:rPr>
            </w:pPr>
            <w:r w:rsidRPr="006F1AE2">
              <w:rPr>
                <w:b/>
                <w:bCs/>
                <w:sz w:val="17"/>
                <w:szCs w:val="17"/>
              </w:rPr>
              <w:t>Medicinali con prezzo al pubblico superiore a 5 €:</w:t>
            </w:r>
            <w:r w:rsidRPr="006F1AE2">
              <w:rPr>
                <w:sz w:val="17"/>
                <w:szCs w:val="17"/>
              </w:rPr>
              <w:br/>
              <w:t>2,00 € per confezione, con un massimo di 6 € a ricetta;</w:t>
            </w:r>
          </w:p>
          <w:p w14:paraId="0A77274E" w14:textId="4E6DF507" w:rsidR="00172660" w:rsidRDefault="00000000" w:rsidP="006F1AE2">
            <w:pPr>
              <w:pStyle w:val="Paragrafoelenco"/>
              <w:numPr>
                <w:ilvl w:val="0"/>
                <w:numId w:val="4"/>
              </w:numPr>
            </w:pPr>
            <w:r w:rsidRPr="006F1AE2">
              <w:rPr>
                <w:sz w:val="17"/>
                <w:szCs w:val="17"/>
              </w:rPr>
              <w:t>1 € e 0,25 € se esente per patologia</w:t>
            </w:r>
          </w:p>
        </w:tc>
        <w:tc>
          <w:tcPr>
            <w:tcW w:w="1100" w:type="dxa"/>
            <w:shd w:val="clear" w:color="auto" w:fill="EEF1F7"/>
            <w:tcMar>
              <w:top w:w="60" w:type="dxa"/>
              <w:left w:w="90" w:type="dxa"/>
              <w:bottom w:w="60" w:type="dxa"/>
              <w:right w:w="90" w:type="dxa"/>
            </w:tcMar>
          </w:tcPr>
          <w:p w14:paraId="182B9C60" w14:textId="77777777" w:rsidR="00172660" w:rsidRDefault="00000000">
            <w:pPr>
              <w:jc w:val="center"/>
            </w:pPr>
            <w:r>
              <w:rPr>
                <w:sz w:val="17"/>
                <w:szCs w:val="17"/>
              </w:rPr>
              <w:t>6 € / 1,50 € (3 € / 0,75 € se esente)</w:t>
            </w:r>
          </w:p>
        </w:tc>
        <w:tc>
          <w:tcPr>
            <w:tcW w:w="1400" w:type="dxa"/>
            <w:shd w:val="clear" w:color="auto" w:fill="EEF1F7"/>
            <w:tcMar>
              <w:top w:w="60" w:type="dxa"/>
              <w:left w:w="90" w:type="dxa"/>
              <w:bottom w:w="60" w:type="dxa"/>
              <w:right w:w="90" w:type="dxa"/>
            </w:tcMar>
          </w:tcPr>
          <w:p w14:paraId="5C1ADBD3"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0D701C66" w14:textId="77777777" w:rsidR="00172660" w:rsidRDefault="00000000" w:rsidP="006F1AE2">
            <w:r w:rsidRPr="006F1AE2">
              <w:rPr>
                <w:sz w:val="17"/>
                <w:szCs w:val="17"/>
              </w:rPr>
              <w:t>Nessun ticket sui farmaci a brevetto scaduto con prezzo al pubblico allineato al prezzo di riferimento.</w:t>
            </w:r>
          </w:p>
        </w:tc>
        <w:tc>
          <w:tcPr>
            <w:tcW w:w="3898" w:type="dxa"/>
            <w:shd w:val="clear" w:color="auto" w:fill="EEF1F7"/>
            <w:tcMar>
              <w:top w:w="60" w:type="dxa"/>
              <w:left w:w="90" w:type="dxa"/>
              <w:bottom w:w="60" w:type="dxa"/>
              <w:right w:w="90" w:type="dxa"/>
            </w:tcMar>
          </w:tcPr>
          <w:p w14:paraId="20FE3A5E" w14:textId="77777777" w:rsidR="00172660" w:rsidRDefault="00000000">
            <w:r>
              <w:rPr>
                <w:i/>
                <w:iCs/>
                <w:sz w:val="17"/>
                <w:szCs w:val="17"/>
              </w:rPr>
              <w:t>DCA n. 26 del 4/7/2012</w:t>
            </w:r>
          </w:p>
        </w:tc>
      </w:tr>
      <w:tr w:rsidR="00172660" w14:paraId="55BD85B5" w14:textId="77777777">
        <w:trPr>
          <w:cantSplit/>
        </w:trPr>
        <w:tc>
          <w:tcPr>
            <w:tcW w:w="1500" w:type="dxa"/>
            <w:tcMar>
              <w:top w:w="60" w:type="dxa"/>
              <w:left w:w="90" w:type="dxa"/>
              <w:bottom w:w="60" w:type="dxa"/>
              <w:right w:w="90" w:type="dxa"/>
            </w:tcMar>
          </w:tcPr>
          <w:p w14:paraId="4C3D39A2" w14:textId="77777777" w:rsidR="00172660" w:rsidRDefault="00000000">
            <w:r>
              <w:rPr>
                <w:b/>
                <w:bCs/>
                <w:sz w:val="17"/>
                <w:szCs w:val="17"/>
              </w:rPr>
              <w:t>Molise</w:t>
            </w:r>
          </w:p>
        </w:tc>
        <w:tc>
          <w:tcPr>
            <w:tcW w:w="2600" w:type="dxa"/>
            <w:tcMar>
              <w:top w:w="60" w:type="dxa"/>
              <w:left w:w="90" w:type="dxa"/>
              <w:bottom w:w="60" w:type="dxa"/>
              <w:right w:w="90" w:type="dxa"/>
            </w:tcMar>
          </w:tcPr>
          <w:p w14:paraId="63D8D683" w14:textId="77777777" w:rsidR="00172660" w:rsidRDefault="00000000">
            <w:r>
              <w:rPr>
                <w:sz w:val="17"/>
                <w:szCs w:val="17"/>
              </w:rPr>
              <w:t>2 € (farmaci coperti da brevetto, prezzo &gt; 5 €); 0,50 € (brevetto scaduto, prezzo &gt; 5 €)</w:t>
            </w:r>
          </w:p>
        </w:tc>
        <w:tc>
          <w:tcPr>
            <w:tcW w:w="1100" w:type="dxa"/>
            <w:tcMar>
              <w:top w:w="60" w:type="dxa"/>
              <w:left w:w="90" w:type="dxa"/>
              <w:bottom w:w="60" w:type="dxa"/>
              <w:right w:w="90" w:type="dxa"/>
            </w:tcMar>
          </w:tcPr>
          <w:p w14:paraId="10AA578E" w14:textId="77777777" w:rsidR="00172660" w:rsidRDefault="00000000">
            <w:pPr>
              <w:jc w:val="center"/>
            </w:pPr>
            <w:r>
              <w:rPr>
                <w:sz w:val="17"/>
                <w:szCs w:val="17"/>
              </w:rPr>
              <w:t>6 €</w:t>
            </w:r>
          </w:p>
        </w:tc>
        <w:tc>
          <w:tcPr>
            <w:tcW w:w="1400" w:type="dxa"/>
            <w:tcMar>
              <w:top w:w="60" w:type="dxa"/>
              <w:left w:w="90" w:type="dxa"/>
              <w:bottom w:w="60" w:type="dxa"/>
              <w:right w:w="90" w:type="dxa"/>
            </w:tcMar>
          </w:tcPr>
          <w:p w14:paraId="71ED8EA4" w14:textId="77777777" w:rsidR="00172660" w:rsidRDefault="00000000">
            <w:r>
              <w:rPr>
                <w:sz w:val="17"/>
                <w:szCs w:val="17"/>
              </w:rPr>
              <w:t>0,50 € (brevetto scaduto ed esenti parziali E01–E04)</w:t>
            </w:r>
          </w:p>
        </w:tc>
        <w:tc>
          <w:tcPr>
            <w:tcW w:w="4900" w:type="dxa"/>
            <w:tcMar>
              <w:top w:w="60" w:type="dxa"/>
              <w:left w:w="90" w:type="dxa"/>
              <w:bottom w:w="60" w:type="dxa"/>
              <w:right w:w="90" w:type="dxa"/>
            </w:tcMar>
          </w:tcPr>
          <w:p w14:paraId="4186224A" w14:textId="77777777" w:rsidR="00172660" w:rsidRDefault="00000000">
            <w:r>
              <w:rPr>
                <w:sz w:val="17"/>
                <w:szCs w:val="17"/>
              </w:rPr>
              <w:t>Esente la terapia del dolore.</w:t>
            </w:r>
          </w:p>
        </w:tc>
        <w:tc>
          <w:tcPr>
            <w:tcW w:w="3898" w:type="dxa"/>
            <w:tcMar>
              <w:top w:w="60" w:type="dxa"/>
              <w:left w:w="90" w:type="dxa"/>
              <w:bottom w:w="60" w:type="dxa"/>
              <w:right w:w="90" w:type="dxa"/>
            </w:tcMar>
          </w:tcPr>
          <w:p w14:paraId="51DE3C56" w14:textId="77777777" w:rsidR="00172660" w:rsidRDefault="00000000">
            <w:r>
              <w:rPr>
                <w:i/>
                <w:iCs/>
                <w:sz w:val="17"/>
                <w:szCs w:val="17"/>
              </w:rPr>
              <w:t xml:space="preserve">DGR n. 1188 del 29/7/2002; DD.CC.AA. </w:t>
            </w:r>
            <w:proofErr w:type="spellStart"/>
            <w:r>
              <w:rPr>
                <w:i/>
                <w:iCs/>
                <w:sz w:val="17"/>
                <w:szCs w:val="17"/>
              </w:rPr>
              <w:t>nn</w:t>
            </w:r>
            <w:proofErr w:type="spellEnd"/>
            <w:r>
              <w:rPr>
                <w:i/>
                <w:iCs/>
                <w:sz w:val="17"/>
                <w:szCs w:val="17"/>
              </w:rPr>
              <w:t>. 87 e 97/2011; Circolare n. 4702 del 3/4/2012</w:t>
            </w:r>
          </w:p>
        </w:tc>
      </w:tr>
      <w:tr w:rsidR="00172660" w14:paraId="7215555E" w14:textId="77777777">
        <w:trPr>
          <w:cantSplit/>
        </w:trPr>
        <w:tc>
          <w:tcPr>
            <w:tcW w:w="1500" w:type="dxa"/>
            <w:shd w:val="clear" w:color="auto" w:fill="EEF1F7"/>
            <w:tcMar>
              <w:top w:w="60" w:type="dxa"/>
              <w:left w:w="90" w:type="dxa"/>
              <w:bottom w:w="60" w:type="dxa"/>
              <w:right w:w="90" w:type="dxa"/>
            </w:tcMar>
          </w:tcPr>
          <w:p w14:paraId="62BF621E" w14:textId="77777777" w:rsidR="00172660" w:rsidRDefault="00000000">
            <w:r>
              <w:rPr>
                <w:b/>
                <w:bCs/>
                <w:sz w:val="17"/>
                <w:szCs w:val="17"/>
              </w:rPr>
              <w:t>Campania</w:t>
            </w:r>
          </w:p>
        </w:tc>
        <w:tc>
          <w:tcPr>
            <w:tcW w:w="2600" w:type="dxa"/>
            <w:shd w:val="clear" w:color="auto" w:fill="EEF1F7"/>
            <w:tcMar>
              <w:top w:w="60" w:type="dxa"/>
              <w:left w:w="90" w:type="dxa"/>
              <w:bottom w:w="60" w:type="dxa"/>
              <w:right w:w="90" w:type="dxa"/>
            </w:tcMar>
          </w:tcPr>
          <w:p w14:paraId="63241248" w14:textId="77777777" w:rsidR="00172660" w:rsidRDefault="00000000">
            <w:r>
              <w:rPr>
                <w:sz w:val="17"/>
                <w:szCs w:val="17"/>
              </w:rPr>
              <w:t>1,50 €</w:t>
            </w:r>
          </w:p>
        </w:tc>
        <w:tc>
          <w:tcPr>
            <w:tcW w:w="1100" w:type="dxa"/>
            <w:shd w:val="clear" w:color="auto" w:fill="EEF1F7"/>
            <w:tcMar>
              <w:top w:w="60" w:type="dxa"/>
              <w:left w:w="90" w:type="dxa"/>
              <w:bottom w:w="60" w:type="dxa"/>
              <w:right w:w="90" w:type="dxa"/>
            </w:tcMar>
          </w:tcPr>
          <w:p w14:paraId="79DE37E2" w14:textId="77777777" w:rsidR="00172660" w:rsidRDefault="00000000">
            <w:pPr>
              <w:jc w:val="center"/>
            </w:pPr>
            <w:r>
              <w:rPr>
                <w:sz w:val="17"/>
                <w:szCs w:val="17"/>
              </w:rPr>
              <w:t>—</w:t>
            </w:r>
          </w:p>
        </w:tc>
        <w:tc>
          <w:tcPr>
            <w:tcW w:w="1400" w:type="dxa"/>
            <w:shd w:val="clear" w:color="auto" w:fill="EEF1F7"/>
            <w:tcMar>
              <w:top w:w="60" w:type="dxa"/>
              <w:left w:w="90" w:type="dxa"/>
              <w:bottom w:w="60" w:type="dxa"/>
              <w:right w:w="90" w:type="dxa"/>
            </w:tcMar>
          </w:tcPr>
          <w:p w14:paraId="5D12D03C" w14:textId="77777777" w:rsidR="00172660" w:rsidRDefault="00000000">
            <w:r>
              <w:rPr>
                <w:sz w:val="17"/>
                <w:szCs w:val="17"/>
              </w:rPr>
              <w:t>2 € (1 € per invalidi e cronici con reddito &lt; 50.000 €)</w:t>
            </w:r>
          </w:p>
        </w:tc>
        <w:tc>
          <w:tcPr>
            <w:tcW w:w="4900" w:type="dxa"/>
            <w:shd w:val="clear" w:color="auto" w:fill="EEF1F7"/>
            <w:tcMar>
              <w:top w:w="60" w:type="dxa"/>
              <w:left w:w="90" w:type="dxa"/>
              <w:bottom w:w="60" w:type="dxa"/>
              <w:right w:w="90" w:type="dxa"/>
            </w:tcMar>
          </w:tcPr>
          <w:p w14:paraId="35CB86CF" w14:textId="77777777" w:rsidR="00172660" w:rsidRDefault="00000000">
            <w:r>
              <w:rPr>
                <w:sz w:val="17"/>
                <w:szCs w:val="17"/>
              </w:rPr>
              <w:t>Il ticket per confezione non si applica ai farmaci non coperti da brevetto con prezzo allineato a quello di riferimento regionale. La quota per ricetta non si applica alle prescrizioni di ossigeno e ai farmaci del PHT. Esente la terapia del dolore.</w:t>
            </w:r>
          </w:p>
        </w:tc>
        <w:tc>
          <w:tcPr>
            <w:tcW w:w="3898" w:type="dxa"/>
            <w:shd w:val="clear" w:color="auto" w:fill="EEF1F7"/>
            <w:tcMar>
              <w:top w:w="60" w:type="dxa"/>
              <w:left w:w="90" w:type="dxa"/>
              <w:bottom w:w="60" w:type="dxa"/>
              <w:right w:w="90" w:type="dxa"/>
            </w:tcMar>
          </w:tcPr>
          <w:p w14:paraId="5BFF7416" w14:textId="77777777" w:rsidR="00172660" w:rsidRDefault="00000000">
            <w:r>
              <w:rPr>
                <w:i/>
                <w:iCs/>
                <w:sz w:val="17"/>
                <w:szCs w:val="17"/>
              </w:rPr>
              <w:t>DCA n. 67 del 4/11/2010; DC n. 141 del 31/10/2014; DC n. 147 del 24/12/2014; DC n. 34 del 13/3/2015</w:t>
            </w:r>
          </w:p>
        </w:tc>
      </w:tr>
      <w:tr w:rsidR="00172660" w14:paraId="7665FD1C" w14:textId="77777777">
        <w:trPr>
          <w:cantSplit/>
        </w:trPr>
        <w:tc>
          <w:tcPr>
            <w:tcW w:w="1500" w:type="dxa"/>
            <w:tcMar>
              <w:top w:w="60" w:type="dxa"/>
              <w:left w:w="90" w:type="dxa"/>
              <w:bottom w:w="60" w:type="dxa"/>
              <w:right w:w="90" w:type="dxa"/>
            </w:tcMar>
          </w:tcPr>
          <w:p w14:paraId="3778EE23" w14:textId="77777777" w:rsidR="00172660" w:rsidRDefault="00000000">
            <w:r>
              <w:rPr>
                <w:b/>
                <w:bCs/>
                <w:sz w:val="17"/>
                <w:szCs w:val="17"/>
              </w:rPr>
              <w:t>Puglia</w:t>
            </w:r>
          </w:p>
        </w:tc>
        <w:tc>
          <w:tcPr>
            <w:tcW w:w="2600" w:type="dxa"/>
            <w:tcMar>
              <w:top w:w="60" w:type="dxa"/>
              <w:left w:w="90" w:type="dxa"/>
              <w:bottom w:w="60" w:type="dxa"/>
              <w:right w:w="90" w:type="dxa"/>
            </w:tcMar>
          </w:tcPr>
          <w:p w14:paraId="35547946" w14:textId="77777777" w:rsidR="00172660" w:rsidRDefault="00000000">
            <w:r>
              <w:rPr>
                <w:sz w:val="17"/>
                <w:szCs w:val="17"/>
              </w:rPr>
              <w:t>2 € (reddito &gt; 23.000 €); 1 € (reddito &lt; 23.000 €); 0,50 € se esente per patologia</w:t>
            </w:r>
          </w:p>
        </w:tc>
        <w:tc>
          <w:tcPr>
            <w:tcW w:w="1100" w:type="dxa"/>
            <w:tcMar>
              <w:top w:w="60" w:type="dxa"/>
              <w:left w:w="90" w:type="dxa"/>
              <w:bottom w:w="60" w:type="dxa"/>
              <w:right w:w="90" w:type="dxa"/>
            </w:tcMar>
          </w:tcPr>
          <w:p w14:paraId="04BD53FE" w14:textId="77777777" w:rsidR="00172660" w:rsidRDefault="00000000">
            <w:pPr>
              <w:jc w:val="center"/>
            </w:pPr>
            <w:r>
              <w:rPr>
                <w:sz w:val="17"/>
                <w:szCs w:val="17"/>
              </w:rPr>
              <w:t>5,50 €</w:t>
            </w:r>
          </w:p>
        </w:tc>
        <w:tc>
          <w:tcPr>
            <w:tcW w:w="1400" w:type="dxa"/>
            <w:tcMar>
              <w:top w:w="60" w:type="dxa"/>
              <w:left w:w="90" w:type="dxa"/>
              <w:bottom w:w="60" w:type="dxa"/>
              <w:right w:w="90" w:type="dxa"/>
            </w:tcMar>
          </w:tcPr>
          <w:p w14:paraId="6E4BD76A" w14:textId="77777777" w:rsidR="00172660" w:rsidRDefault="00000000">
            <w:r>
              <w:rPr>
                <w:sz w:val="17"/>
                <w:szCs w:val="17"/>
              </w:rPr>
              <w:t>1 €</w:t>
            </w:r>
          </w:p>
        </w:tc>
        <w:tc>
          <w:tcPr>
            <w:tcW w:w="4900" w:type="dxa"/>
            <w:tcMar>
              <w:top w:w="60" w:type="dxa"/>
              <w:left w:w="90" w:type="dxa"/>
              <w:bottom w:w="60" w:type="dxa"/>
              <w:right w:w="90" w:type="dxa"/>
            </w:tcMar>
          </w:tcPr>
          <w:p w14:paraId="6E93FAC9" w14:textId="77777777" w:rsidR="00172660" w:rsidRDefault="00000000">
            <w:r>
              <w:rPr>
                <w:sz w:val="17"/>
                <w:szCs w:val="17"/>
              </w:rPr>
              <w:t>Esenti i titolari di pensione minima. Ticket esteso ad antibiotici monodose, IFN per epatite e farmaci per fleboclisi. Esclusi invalidi, terapia del dolore, vittime del terrorismo, cronici e malattie rare.</w:t>
            </w:r>
          </w:p>
        </w:tc>
        <w:tc>
          <w:tcPr>
            <w:tcW w:w="3898" w:type="dxa"/>
            <w:tcMar>
              <w:top w:w="60" w:type="dxa"/>
              <w:left w:w="90" w:type="dxa"/>
              <w:bottom w:w="60" w:type="dxa"/>
              <w:right w:w="90" w:type="dxa"/>
            </w:tcMar>
          </w:tcPr>
          <w:p w14:paraId="3E08E5D5" w14:textId="77777777" w:rsidR="00172660" w:rsidRDefault="00000000">
            <w:r>
              <w:rPr>
                <w:i/>
                <w:iCs/>
                <w:sz w:val="17"/>
                <w:szCs w:val="17"/>
              </w:rPr>
              <w:t xml:space="preserve">DGR n. 1718 del 19/11/2004; DGR n. 1198 del 6/8/2005; DGR n. 2789 del 14/12/2010; DGR </w:t>
            </w:r>
            <w:proofErr w:type="spellStart"/>
            <w:r>
              <w:rPr>
                <w:i/>
                <w:iCs/>
                <w:sz w:val="17"/>
                <w:szCs w:val="17"/>
              </w:rPr>
              <w:t>nn</w:t>
            </w:r>
            <w:proofErr w:type="spellEnd"/>
            <w:r>
              <w:rPr>
                <w:i/>
                <w:iCs/>
                <w:sz w:val="17"/>
                <w:szCs w:val="17"/>
              </w:rPr>
              <w:t>. 1389 e 1391 del 21/6/2011</w:t>
            </w:r>
          </w:p>
        </w:tc>
      </w:tr>
      <w:tr w:rsidR="00172660" w14:paraId="2C4FF338" w14:textId="77777777">
        <w:trPr>
          <w:cantSplit/>
        </w:trPr>
        <w:tc>
          <w:tcPr>
            <w:tcW w:w="1500" w:type="dxa"/>
            <w:shd w:val="clear" w:color="auto" w:fill="FFF2CC"/>
            <w:tcMar>
              <w:top w:w="60" w:type="dxa"/>
              <w:left w:w="90" w:type="dxa"/>
              <w:bottom w:w="60" w:type="dxa"/>
              <w:right w:w="90" w:type="dxa"/>
            </w:tcMar>
          </w:tcPr>
          <w:p w14:paraId="41AC081E" w14:textId="77777777" w:rsidR="00172660" w:rsidRDefault="00000000">
            <w:r>
              <w:rPr>
                <w:b/>
                <w:bCs/>
                <w:sz w:val="17"/>
                <w:szCs w:val="17"/>
              </w:rPr>
              <w:t>Basilicata</w:t>
            </w:r>
          </w:p>
        </w:tc>
        <w:tc>
          <w:tcPr>
            <w:tcW w:w="2600" w:type="dxa"/>
            <w:shd w:val="clear" w:color="auto" w:fill="FFF2CC"/>
            <w:tcMar>
              <w:top w:w="60" w:type="dxa"/>
              <w:left w:w="90" w:type="dxa"/>
              <w:bottom w:w="60" w:type="dxa"/>
              <w:right w:w="90" w:type="dxa"/>
            </w:tcMar>
          </w:tcPr>
          <w:p w14:paraId="7FC044EE" w14:textId="77777777" w:rsidR="00172660" w:rsidRDefault="00000000">
            <w:r>
              <w:rPr>
                <w:sz w:val="17"/>
                <w:szCs w:val="17"/>
              </w:rPr>
              <w:t>—</w:t>
            </w:r>
          </w:p>
        </w:tc>
        <w:tc>
          <w:tcPr>
            <w:tcW w:w="1100" w:type="dxa"/>
            <w:shd w:val="clear" w:color="auto" w:fill="FFF2CC"/>
            <w:tcMar>
              <w:top w:w="60" w:type="dxa"/>
              <w:left w:w="90" w:type="dxa"/>
              <w:bottom w:w="60" w:type="dxa"/>
              <w:right w:w="90" w:type="dxa"/>
            </w:tcMar>
          </w:tcPr>
          <w:p w14:paraId="0E215D18" w14:textId="77777777" w:rsidR="00172660" w:rsidRDefault="00000000">
            <w:pPr>
              <w:jc w:val="center"/>
            </w:pPr>
            <w:r>
              <w:rPr>
                <w:sz w:val="17"/>
                <w:szCs w:val="17"/>
              </w:rPr>
              <w:t>—</w:t>
            </w:r>
          </w:p>
        </w:tc>
        <w:tc>
          <w:tcPr>
            <w:tcW w:w="1400" w:type="dxa"/>
            <w:shd w:val="clear" w:color="auto" w:fill="FFF2CC"/>
            <w:tcMar>
              <w:top w:w="60" w:type="dxa"/>
              <w:left w:w="90" w:type="dxa"/>
              <w:bottom w:w="60" w:type="dxa"/>
              <w:right w:w="90" w:type="dxa"/>
            </w:tcMar>
          </w:tcPr>
          <w:p w14:paraId="30FD144C" w14:textId="77777777" w:rsidR="00172660" w:rsidRDefault="00000000">
            <w:r>
              <w:rPr>
                <w:sz w:val="17"/>
                <w:szCs w:val="17"/>
              </w:rPr>
              <w:t>2,50 € (dal 1° ottobre 2026)</w:t>
            </w:r>
          </w:p>
        </w:tc>
        <w:tc>
          <w:tcPr>
            <w:tcW w:w="4900" w:type="dxa"/>
            <w:shd w:val="clear" w:color="auto" w:fill="FFF2CC"/>
            <w:tcMar>
              <w:top w:w="60" w:type="dxa"/>
              <w:left w:w="90" w:type="dxa"/>
              <w:bottom w:w="60" w:type="dxa"/>
              <w:right w:w="90" w:type="dxa"/>
            </w:tcMar>
          </w:tcPr>
          <w:p w14:paraId="78007262" w14:textId="77777777" w:rsidR="00172660" w:rsidRDefault="00000000">
            <w:r>
              <w:rPr>
                <w:sz w:val="17"/>
                <w:szCs w:val="17"/>
              </w:rPr>
              <w:t>Fino al 2025 quota di compartecipazione non prevista. Esclusi: esenti per patologia cronica/invalidante o malattia rara, terapia del dolore cronico e infortunati sul lavoro, invalidi civili, di guerra, del lavoro e per servizio, ciechi e sordomuti, danneggiati da vaccinazioni/trasfusioni/emoderivati, vittime del terrorismo e della criminalità organizzata, E01–E05, stranieri già esenti, detenuti e internati.</w:t>
            </w:r>
          </w:p>
        </w:tc>
        <w:tc>
          <w:tcPr>
            <w:tcW w:w="3898" w:type="dxa"/>
            <w:shd w:val="clear" w:color="auto" w:fill="FFF2CC"/>
            <w:tcMar>
              <w:top w:w="60" w:type="dxa"/>
              <w:left w:w="90" w:type="dxa"/>
              <w:bottom w:w="60" w:type="dxa"/>
              <w:right w:w="90" w:type="dxa"/>
            </w:tcMar>
          </w:tcPr>
          <w:p w14:paraId="44312472" w14:textId="2364081E" w:rsidR="00172660" w:rsidRDefault="00000000">
            <w:r>
              <w:rPr>
                <w:i/>
                <w:iCs/>
                <w:sz w:val="17"/>
                <w:szCs w:val="17"/>
              </w:rPr>
              <w:t xml:space="preserve">DGR n. 544 del 27/8/2026 </w:t>
            </w:r>
          </w:p>
        </w:tc>
      </w:tr>
      <w:tr w:rsidR="00172660" w14:paraId="77E6F331" w14:textId="77777777">
        <w:trPr>
          <w:cantSplit/>
        </w:trPr>
        <w:tc>
          <w:tcPr>
            <w:tcW w:w="1500" w:type="dxa"/>
            <w:tcMar>
              <w:top w:w="60" w:type="dxa"/>
              <w:left w:w="90" w:type="dxa"/>
              <w:bottom w:w="60" w:type="dxa"/>
              <w:right w:w="90" w:type="dxa"/>
            </w:tcMar>
          </w:tcPr>
          <w:p w14:paraId="123281F7" w14:textId="77777777" w:rsidR="00172660" w:rsidRDefault="00000000">
            <w:r>
              <w:rPr>
                <w:b/>
                <w:bCs/>
                <w:sz w:val="17"/>
                <w:szCs w:val="17"/>
              </w:rPr>
              <w:t>Calabria</w:t>
            </w:r>
          </w:p>
        </w:tc>
        <w:tc>
          <w:tcPr>
            <w:tcW w:w="2600" w:type="dxa"/>
            <w:tcMar>
              <w:top w:w="60" w:type="dxa"/>
              <w:left w:w="90" w:type="dxa"/>
              <w:bottom w:w="60" w:type="dxa"/>
              <w:right w:w="90" w:type="dxa"/>
            </w:tcMar>
          </w:tcPr>
          <w:p w14:paraId="36B0934F" w14:textId="77777777" w:rsidR="00172660" w:rsidRDefault="00000000">
            <w:r>
              <w:rPr>
                <w:sz w:val="17"/>
                <w:szCs w:val="17"/>
              </w:rPr>
              <w:t>2 €</w:t>
            </w:r>
          </w:p>
        </w:tc>
        <w:tc>
          <w:tcPr>
            <w:tcW w:w="1100" w:type="dxa"/>
            <w:tcMar>
              <w:top w:w="60" w:type="dxa"/>
              <w:left w:w="90" w:type="dxa"/>
              <w:bottom w:w="60" w:type="dxa"/>
              <w:right w:w="90" w:type="dxa"/>
            </w:tcMar>
          </w:tcPr>
          <w:p w14:paraId="2F10087B" w14:textId="77777777" w:rsidR="00172660" w:rsidRDefault="00000000">
            <w:pPr>
              <w:jc w:val="center"/>
            </w:pPr>
            <w:r>
              <w:rPr>
                <w:sz w:val="17"/>
                <w:szCs w:val="17"/>
              </w:rPr>
              <w:t>5 €</w:t>
            </w:r>
          </w:p>
        </w:tc>
        <w:tc>
          <w:tcPr>
            <w:tcW w:w="1400" w:type="dxa"/>
            <w:tcMar>
              <w:top w:w="60" w:type="dxa"/>
              <w:left w:w="90" w:type="dxa"/>
              <w:bottom w:w="60" w:type="dxa"/>
              <w:right w:w="90" w:type="dxa"/>
            </w:tcMar>
          </w:tcPr>
          <w:p w14:paraId="152214CD" w14:textId="77777777" w:rsidR="00172660" w:rsidRDefault="00000000">
            <w:r>
              <w:rPr>
                <w:sz w:val="17"/>
                <w:szCs w:val="17"/>
              </w:rPr>
              <w:t>1 €</w:t>
            </w:r>
          </w:p>
        </w:tc>
        <w:tc>
          <w:tcPr>
            <w:tcW w:w="4900" w:type="dxa"/>
            <w:tcMar>
              <w:top w:w="60" w:type="dxa"/>
              <w:left w:w="90" w:type="dxa"/>
              <w:bottom w:w="60" w:type="dxa"/>
              <w:right w:w="90" w:type="dxa"/>
            </w:tcMar>
          </w:tcPr>
          <w:p w14:paraId="5784C633" w14:textId="77777777" w:rsidR="00172660" w:rsidRDefault="00000000">
            <w:r>
              <w:rPr>
                <w:sz w:val="17"/>
                <w:szCs w:val="17"/>
              </w:rPr>
              <w:t>Esenti le patologie croniche e le malattie rare. Gli invalidi del lavoro (L01–L03), per servizio e civili (C03) pagano la sola quota per ricetta.</w:t>
            </w:r>
          </w:p>
        </w:tc>
        <w:tc>
          <w:tcPr>
            <w:tcW w:w="3898" w:type="dxa"/>
            <w:tcMar>
              <w:top w:w="60" w:type="dxa"/>
              <w:left w:w="90" w:type="dxa"/>
              <w:bottom w:w="60" w:type="dxa"/>
              <w:right w:w="90" w:type="dxa"/>
            </w:tcMar>
          </w:tcPr>
          <w:p w14:paraId="1BB4888B" w14:textId="77777777" w:rsidR="00172660" w:rsidRDefault="00000000">
            <w:r>
              <w:rPr>
                <w:i/>
                <w:iCs/>
                <w:sz w:val="17"/>
                <w:szCs w:val="17"/>
              </w:rPr>
              <w:t>DGR n. 247 del 5/5/2009</w:t>
            </w:r>
          </w:p>
        </w:tc>
      </w:tr>
      <w:tr w:rsidR="00172660" w14:paraId="3C18D9CD" w14:textId="77777777">
        <w:trPr>
          <w:cantSplit/>
        </w:trPr>
        <w:tc>
          <w:tcPr>
            <w:tcW w:w="1500" w:type="dxa"/>
            <w:shd w:val="clear" w:color="auto" w:fill="EEF1F7"/>
            <w:tcMar>
              <w:top w:w="60" w:type="dxa"/>
              <w:left w:w="90" w:type="dxa"/>
              <w:bottom w:w="60" w:type="dxa"/>
              <w:right w:w="90" w:type="dxa"/>
            </w:tcMar>
          </w:tcPr>
          <w:p w14:paraId="720C8F91" w14:textId="77777777" w:rsidR="00172660" w:rsidRDefault="00000000">
            <w:r>
              <w:rPr>
                <w:b/>
                <w:bCs/>
                <w:sz w:val="17"/>
                <w:szCs w:val="17"/>
              </w:rPr>
              <w:t>Sicilia</w:t>
            </w:r>
          </w:p>
        </w:tc>
        <w:tc>
          <w:tcPr>
            <w:tcW w:w="2600" w:type="dxa"/>
            <w:shd w:val="clear" w:color="auto" w:fill="EEF1F7"/>
            <w:tcMar>
              <w:top w:w="60" w:type="dxa"/>
              <w:left w:w="90" w:type="dxa"/>
              <w:bottom w:w="60" w:type="dxa"/>
              <w:right w:w="90" w:type="dxa"/>
            </w:tcMar>
          </w:tcPr>
          <w:p w14:paraId="66EC95C0" w14:textId="77777777" w:rsidR="00172660" w:rsidRDefault="00000000">
            <w:r>
              <w:rPr>
                <w:sz w:val="17"/>
                <w:szCs w:val="17"/>
              </w:rPr>
              <w:t>4 € (prezzo ≤ 25 €) e 4,50 € (prezzo &gt; 25 €); 2 € e 2,50 € per gli equivalenti. Se esente per patologia: 1,50 € / 2 € e 1 € / 1,50 €</w:t>
            </w:r>
          </w:p>
        </w:tc>
        <w:tc>
          <w:tcPr>
            <w:tcW w:w="1100" w:type="dxa"/>
            <w:shd w:val="clear" w:color="auto" w:fill="EEF1F7"/>
            <w:tcMar>
              <w:top w:w="60" w:type="dxa"/>
              <w:left w:w="90" w:type="dxa"/>
              <w:bottom w:w="60" w:type="dxa"/>
              <w:right w:w="90" w:type="dxa"/>
            </w:tcMar>
          </w:tcPr>
          <w:p w14:paraId="1D39CC21" w14:textId="77777777" w:rsidR="00172660" w:rsidRDefault="00000000">
            <w:pPr>
              <w:jc w:val="center"/>
            </w:pPr>
            <w:r>
              <w:rPr>
                <w:sz w:val="17"/>
                <w:szCs w:val="17"/>
              </w:rPr>
              <w:t>—</w:t>
            </w:r>
          </w:p>
        </w:tc>
        <w:tc>
          <w:tcPr>
            <w:tcW w:w="1400" w:type="dxa"/>
            <w:shd w:val="clear" w:color="auto" w:fill="EEF1F7"/>
            <w:tcMar>
              <w:top w:w="60" w:type="dxa"/>
              <w:left w:w="90" w:type="dxa"/>
              <w:bottom w:w="60" w:type="dxa"/>
              <w:right w:w="90" w:type="dxa"/>
            </w:tcMar>
          </w:tcPr>
          <w:p w14:paraId="4D58DE9C" w14:textId="77777777" w:rsidR="00172660" w:rsidRDefault="00000000">
            <w:r>
              <w:rPr>
                <w:sz w:val="17"/>
                <w:szCs w:val="17"/>
              </w:rPr>
              <w:t>—</w:t>
            </w:r>
          </w:p>
        </w:tc>
        <w:tc>
          <w:tcPr>
            <w:tcW w:w="4900" w:type="dxa"/>
            <w:shd w:val="clear" w:color="auto" w:fill="EEF1F7"/>
            <w:tcMar>
              <w:top w:w="60" w:type="dxa"/>
              <w:left w:w="90" w:type="dxa"/>
              <w:bottom w:w="60" w:type="dxa"/>
              <w:right w:w="90" w:type="dxa"/>
            </w:tcMar>
          </w:tcPr>
          <w:p w14:paraId="6560F198" w14:textId="77777777" w:rsidR="00172660" w:rsidRDefault="00000000">
            <w:r>
              <w:rPr>
                <w:sz w:val="17"/>
                <w:szCs w:val="17"/>
              </w:rPr>
              <w:t xml:space="preserve">Nessuna compartecipazione per i farmaci il cui principio attivo non è coperto da brevetto o con prezzo di riferimento regionale. Esenti invalidi di guerra, vittime del terrorismo e delle stragi, invalidi civili al 100%, grandi invalidi, detenuti, danneggiati da vaccinazioni e trasfusioni, disoccupati e under 6 / over 65 </w:t>
            </w:r>
            <w:proofErr w:type="gramStart"/>
            <w:r>
              <w:rPr>
                <w:sz w:val="17"/>
                <w:szCs w:val="17"/>
              </w:rPr>
              <w:t>sotto soglia</w:t>
            </w:r>
            <w:proofErr w:type="gramEnd"/>
            <w:r>
              <w:rPr>
                <w:sz w:val="17"/>
                <w:szCs w:val="17"/>
              </w:rPr>
              <w:t xml:space="preserve"> di reddito.</w:t>
            </w:r>
          </w:p>
        </w:tc>
        <w:tc>
          <w:tcPr>
            <w:tcW w:w="3898" w:type="dxa"/>
            <w:shd w:val="clear" w:color="auto" w:fill="EEF1F7"/>
            <w:tcMar>
              <w:top w:w="60" w:type="dxa"/>
              <w:left w:w="90" w:type="dxa"/>
              <w:bottom w:w="60" w:type="dxa"/>
              <w:right w:w="90" w:type="dxa"/>
            </w:tcMar>
          </w:tcPr>
          <w:p w14:paraId="532135C6" w14:textId="77777777" w:rsidR="00172660" w:rsidRDefault="00000000">
            <w:r>
              <w:rPr>
                <w:i/>
                <w:iCs/>
                <w:sz w:val="17"/>
                <w:szCs w:val="17"/>
              </w:rPr>
              <w:t>L.R. n. 6 del 10/1/2012</w:t>
            </w:r>
          </w:p>
        </w:tc>
      </w:tr>
      <w:tr w:rsidR="00172660" w14:paraId="565CD908" w14:textId="77777777">
        <w:trPr>
          <w:cantSplit/>
        </w:trPr>
        <w:tc>
          <w:tcPr>
            <w:tcW w:w="1500" w:type="dxa"/>
            <w:tcMar>
              <w:top w:w="60" w:type="dxa"/>
              <w:left w:w="90" w:type="dxa"/>
              <w:bottom w:w="60" w:type="dxa"/>
              <w:right w:w="90" w:type="dxa"/>
            </w:tcMar>
          </w:tcPr>
          <w:p w14:paraId="20686464" w14:textId="77777777" w:rsidR="00172660" w:rsidRDefault="00000000">
            <w:r>
              <w:rPr>
                <w:b/>
                <w:bCs/>
                <w:sz w:val="17"/>
                <w:szCs w:val="17"/>
              </w:rPr>
              <w:lastRenderedPageBreak/>
              <w:t>Sardegna</w:t>
            </w:r>
          </w:p>
        </w:tc>
        <w:tc>
          <w:tcPr>
            <w:tcW w:w="2600" w:type="dxa"/>
            <w:tcMar>
              <w:top w:w="60" w:type="dxa"/>
              <w:left w:w="90" w:type="dxa"/>
              <w:bottom w:w="60" w:type="dxa"/>
              <w:right w:w="90" w:type="dxa"/>
            </w:tcMar>
          </w:tcPr>
          <w:p w14:paraId="5FE01EC7" w14:textId="77777777" w:rsidR="00172660" w:rsidRDefault="00000000">
            <w:r>
              <w:rPr>
                <w:sz w:val="17"/>
                <w:szCs w:val="17"/>
              </w:rPr>
              <w:t>—</w:t>
            </w:r>
          </w:p>
        </w:tc>
        <w:tc>
          <w:tcPr>
            <w:tcW w:w="1100" w:type="dxa"/>
            <w:tcMar>
              <w:top w:w="60" w:type="dxa"/>
              <w:left w:w="90" w:type="dxa"/>
              <w:bottom w:w="60" w:type="dxa"/>
              <w:right w:w="90" w:type="dxa"/>
            </w:tcMar>
          </w:tcPr>
          <w:p w14:paraId="340998F4" w14:textId="77777777" w:rsidR="00172660" w:rsidRDefault="00000000">
            <w:pPr>
              <w:jc w:val="center"/>
            </w:pPr>
            <w:r>
              <w:rPr>
                <w:sz w:val="17"/>
                <w:szCs w:val="17"/>
              </w:rPr>
              <w:t>—</w:t>
            </w:r>
          </w:p>
        </w:tc>
        <w:tc>
          <w:tcPr>
            <w:tcW w:w="1400" w:type="dxa"/>
            <w:tcMar>
              <w:top w:w="60" w:type="dxa"/>
              <w:left w:w="90" w:type="dxa"/>
              <w:bottom w:w="60" w:type="dxa"/>
              <w:right w:w="90" w:type="dxa"/>
            </w:tcMar>
          </w:tcPr>
          <w:p w14:paraId="6F3D8841" w14:textId="77777777" w:rsidR="00172660" w:rsidRDefault="00000000">
            <w:r>
              <w:rPr>
                <w:sz w:val="17"/>
                <w:szCs w:val="17"/>
              </w:rPr>
              <w:t>—</w:t>
            </w:r>
          </w:p>
        </w:tc>
        <w:tc>
          <w:tcPr>
            <w:tcW w:w="4900" w:type="dxa"/>
            <w:tcMar>
              <w:top w:w="60" w:type="dxa"/>
              <w:left w:w="90" w:type="dxa"/>
              <w:bottom w:w="60" w:type="dxa"/>
              <w:right w:w="90" w:type="dxa"/>
            </w:tcMar>
          </w:tcPr>
          <w:p w14:paraId="26A1079F" w14:textId="77777777" w:rsidR="00172660" w:rsidRDefault="00000000">
            <w:r>
              <w:rPr>
                <w:sz w:val="17"/>
                <w:szCs w:val="17"/>
              </w:rPr>
              <w:t>Quota di compartecipazione non prevista.</w:t>
            </w:r>
          </w:p>
        </w:tc>
        <w:tc>
          <w:tcPr>
            <w:tcW w:w="3898" w:type="dxa"/>
            <w:tcMar>
              <w:top w:w="60" w:type="dxa"/>
              <w:left w:w="90" w:type="dxa"/>
              <w:bottom w:w="60" w:type="dxa"/>
              <w:right w:w="90" w:type="dxa"/>
            </w:tcMar>
          </w:tcPr>
          <w:p w14:paraId="0AAE28B8" w14:textId="77777777" w:rsidR="00172660" w:rsidRDefault="00000000">
            <w:r>
              <w:rPr>
                <w:i/>
                <w:iCs/>
                <w:sz w:val="17"/>
                <w:szCs w:val="17"/>
              </w:rPr>
              <w:t>—</w:t>
            </w:r>
          </w:p>
        </w:tc>
      </w:tr>
    </w:tbl>
    <w:p w14:paraId="42FEFEF8" w14:textId="77777777" w:rsidR="00172660" w:rsidRDefault="00000000">
      <w:pPr>
        <w:spacing w:before="60" w:after="200"/>
      </w:pPr>
      <w:r>
        <w:rPr>
          <w:i/>
          <w:iCs/>
          <w:color w:val="595959"/>
          <w:sz w:val="16"/>
          <w:szCs w:val="16"/>
        </w:rPr>
        <w:t>Fonti: AIFA – Osservatorio Nazionale sull’impiego dei Medicinali, «L’uso dei farmaci in Italia. Rapporto Nazionale Anno 2025», Sezione 6.3 e Tabella 6.2 (elaborazione su dati Federfarma); Regione Emilia-Romagna, D.G.R. n. 390/2025; Regione Basilicata, D.G.R. n. 544 del 27 agosto 2026.</w:t>
      </w:r>
    </w:p>
    <w:p w14:paraId="66791354" w14:textId="77777777" w:rsidR="00C20707" w:rsidRDefault="00C20707"/>
    <w:p w14:paraId="3060BCDA" w14:textId="66B302F0" w:rsidR="00A604FA" w:rsidRDefault="00A604FA" w:rsidP="00A604FA">
      <w:pPr>
        <w:spacing w:after="140" w:line="276" w:lineRule="auto"/>
        <w:jc w:val="both"/>
        <w:rPr>
          <w:b/>
          <w:bCs/>
          <w:color w:val="000000"/>
        </w:rPr>
      </w:pPr>
      <w:r>
        <w:rPr>
          <w:b/>
          <w:bCs/>
          <w:color w:val="000000"/>
        </w:rPr>
        <w:t>L</w:t>
      </w:r>
      <w:r w:rsidR="00C20707" w:rsidRPr="00C20707">
        <w:rPr>
          <w:b/>
          <w:bCs/>
          <w:color w:val="000000"/>
        </w:rPr>
        <w:t xml:space="preserve">a soluzione lucana è </w:t>
      </w:r>
      <w:proofErr w:type="gramStart"/>
      <w:r>
        <w:rPr>
          <w:b/>
          <w:bCs/>
          <w:color w:val="000000"/>
        </w:rPr>
        <w:t xml:space="preserve">l’unica  </w:t>
      </w:r>
      <w:r w:rsidR="00EB55CC">
        <w:rPr>
          <w:b/>
          <w:bCs/>
          <w:color w:val="000000"/>
        </w:rPr>
        <w:t>che</w:t>
      </w:r>
      <w:proofErr w:type="gramEnd"/>
      <w:r w:rsidR="00EB55CC">
        <w:rPr>
          <w:b/>
          <w:bCs/>
          <w:color w:val="000000"/>
        </w:rPr>
        <w:t xml:space="preserve"> non applica la compartecipazione commisurata alle</w:t>
      </w:r>
      <w:r>
        <w:rPr>
          <w:b/>
          <w:bCs/>
          <w:color w:val="000000"/>
        </w:rPr>
        <w:t xml:space="preserve"> confezioni prescritte.</w:t>
      </w:r>
    </w:p>
    <w:p w14:paraId="50E41315" w14:textId="7B5815BE" w:rsidR="00C20707" w:rsidRPr="006B29B2" w:rsidRDefault="00C20707" w:rsidP="00A604FA">
      <w:pPr>
        <w:spacing w:after="140" w:line="276" w:lineRule="auto"/>
        <w:jc w:val="both"/>
        <w:rPr>
          <w:b/>
          <w:bCs/>
        </w:rPr>
        <w:sectPr w:rsidR="00C20707" w:rsidRPr="006B29B2">
          <w:footerReference w:type="default" r:id="rId8"/>
          <w:pgSz w:w="16838" w:h="11906" w:orient="landscape"/>
          <w:pgMar w:top="720" w:right="720" w:bottom="720" w:left="720" w:header="708" w:footer="708" w:gutter="0"/>
          <w:cols w:space="720"/>
          <w:docGrid w:linePitch="360"/>
        </w:sectPr>
      </w:pPr>
    </w:p>
    <w:p w14:paraId="0962367B" w14:textId="010C64BB" w:rsidR="00172660" w:rsidRDefault="00000000">
      <w:pPr>
        <w:pStyle w:val="Titolo1"/>
      </w:pPr>
      <w:r>
        <w:lastRenderedPageBreak/>
        <w:t xml:space="preserve">Monitoraggio e </w:t>
      </w:r>
      <w:r w:rsidR="008E2D43">
        <w:t>rivalutazione della misura</w:t>
      </w:r>
    </w:p>
    <w:p w14:paraId="17D0C050" w14:textId="5792E3FA" w:rsidR="00172660" w:rsidRDefault="00000000">
      <w:pPr>
        <w:spacing w:after="140" w:line="276" w:lineRule="auto"/>
        <w:jc w:val="both"/>
      </w:pPr>
      <w:r>
        <w:rPr>
          <w:color w:val="000000"/>
        </w:rPr>
        <w:t>Il provvedimento stabilisce che l</w:t>
      </w:r>
      <w:r w:rsidR="00EB55CC">
        <w:rPr>
          <w:color w:val="000000"/>
        </w:rPr>
        <w:t>a</w:t>
      </w:r>
      <w:r>
        <w:rPr>
          <w:color w:val="000000"/>
        </w:rPr>
        <w:t xml:space="preserve"> misur</w:t>
      </w:r>
      <w:r w:rsidR="00EB55CC">
        <w:rPr>
          <w:color w:val="000000"/>
        </w:rPr>
        <w:t>a</w:t>
      </w:r>
      <w:r>
        <w:rPr>
          <w:color w:val="000000"/>
        </w:rPr>
        <w:t xml:space="preserve"> introdott</w:t>
      </w:r>
      <w:r w:rsidR="00EB55CC">
        <w:rPr>
          <w:color w:val="000000"/>
        </w:rPr>
        <w:t>a</w:t>
      </w:r>
      <w:r>
        <w:rPr>
          <w:color w:val="000000"/>
        </w:rPr>
        <w:t xml:space="preserve"> possa essere rivalutat</w:t>
      </w:r>
      <w:r w:rsidR="00EB55CC">
        <w:rPr>
          <w:color w:val="000000"/>
        </w:rPr>
        <w:t>a</w:t>
      </w:r>
      <w:r>
        <w:rPr>
          <w:color w:val="000000"/>
        </w:rPr>
        <w:t xml:space="preserve"> dopo un primo periodo di applicazione, anche in relazione ai dati raccolti con il monitoraggio semestrale del </w:t>
      </w:r>
      <w:r w:rsidR="00EB55CC">
        <w:rPr>
          <w:color w:val="000000"/>
        </w:rPr>
        <w:t>suo</w:t>
      </w:r>
      <w:r>
        <w:rPr>
          <w:color w:val="000000"/>
        </w:rPr>
        <w:t xml:space="preserve"> impatto.</w:t>
      </w:r>
    </w:p>
    <w:p w14:paraId="301B6981" w14:textId="7405B482" w:rsidR="008E2D43" w:rsidRDefault="00000000" w:rsidP="008E2D43">
      <w:pPr>
        <w:spacing w:after="140" w:line="276" w:lineRule="auto"/>
        <w:jc w:val="both"/>
        <w:rPr>
          <w:color w:val="000000"/>
        </w:rPr>
      </w:pPr>
      <w:r>
        <w:rPr>
          <w:color w:val="000000"/>
        </w:rPr>
        <w:t xml:space="preserve">Il numero di ricette effettivamente assoggettate </w:t>
      </w:r>
      <w:r w:rsidR="00EB55CC">
        <w:rPr>
          <w:color w:val="000000"/>
        </w:rPr>
        <w:t>alla misura sarà</w:t>
      </w:r>
      <w:r>
        <w:rPr>
          <w:color w:val="000000"/>
        </w:rPr>
        <w:t xml:space="preserve"> rilevabile ex post attraverso il Sistema Tessera Sanitaria fin dai primi mesi di applicazione. </w:t>
      </w:r>
    </w:p>
    <w:p w14:paraId="29CFFA1E" w14:textId="77777777" w:rsidR="008E2D43" w:rsidRDefault="008E2D43" w:rsidP="008E2D43">
      <w:pPr>
        <w:spacing w:after="140" w:line="276" w:lineRule="auto"/>
        <w:jc w:val="both"/>
        <w:rPr>
          <w:color w:val="000000"/>
        </w:rPr>
      </w:pPr>
    </w:p>
    <w:p w14:paraId="62CE80CE" w14:textId="77777777" w:rsidR="008E2D43" w:rsidRPr="00EB55CC" w:rsidRDefault="008E2D43" w:rsidP="008E2D43">
      <w:pPr>
        <w:spacing w:after="140" w:line="276" w:lineRule="auto"/>
        <w:jc w:val="both"/>
        <w:rPr>
          <w:color w:val="000000"/>
          <w:u w:val="single"/>
        </w:rPr>
      </w:pPr>
      <w:r w:rsidRPr="00EB55CC">
        <w:rPr>
          <w:color w:val="000000"/>
          <w:u w:val="single"/>
        </w:rPr>
        <w:t>In sintesi:</w:t>
      </w:r>
    </w:p>
    <w:p w14:paraId="6322A9C7" w14:textId="77777777" w:rsidR="00EB55CC" w:rsidRPr="00EB55CC" w:rsidRDefault="00CA4E3E" w:rsidP="008E2D43">
      <w:pPr>
        <w:pStyle w:val="Paragrafoelenco"/>
        <w:numPr>
          <w:ilvl w:val="0"/>
          <w:numId w:val="3"/>
        </w:numPr>
        <w:spacing w:after="140" w:line="276" w:lineRule="auto"/>
        <w:jc w:val="both"/>
      </w:pPr>
      <w:r w:rsidRPr="008E2D43">
        <w:rPr>
          <w:color w:val="000000"/>
        </w:rPr>
        <w:t xml:space="preserve">La misura introdotta con la D.G.R. n. 544/2026 costituisce adempimento di un obbligo di legge sorto per effetto di uno scostamento dal tetto della spesa farmaceutica convenzionata quantificato in circa </w:t>
      </w:r>
      <w:r w:rsidR="008E2D43" w:rsidRPr="008E2D43">
        <w:rPr>
          <w:color w:val="000000"/>
        </w:rPr>
        <w:t>7</w:t>
      </w:r>
      <w:r w:rsidRPr="008E2D43">
        <w:rPr>
          <w:color w:val="000000"/>
        </w:rPr>
        <w:t xml:space="preserve"> milioni di euro per l’esercizio 2025. </w:t>
      </w:r>
    </w:p>
    <w:p w14:paraId="6A738387" w14:textId="48E42D4E" w:rsidR="00CA4E3E" w:rsidRDefault="00CA4E3E" w:rsidP="008E2D43">
      <w:pPr>
        <w:pStyle w:val="Paragrafoelenco"/>
        <w:numPr>
          <w:ilvl w:val="0"/>
          <w:numId w:val="3"/>
        </w:numPr>
        <w:spacing w:after="140" w:line="276" w:lineRule="auto"/>
        <w:jc w:val="both"/>
      </w:pPr>
      <w:r w:rsidRPr="008E2D43">
        <w:rPr>
          <w:color w:val="000000"/>
        </w:rPr>
        <w:t xml:space="preserve">La mancata adozione di misure di contenimento </w:t>
      </w:r>
      <w:r w:rsidR="00EB55CC">
        <w:rPr>
          <w:color w:val="000000"/>
        </w:rPr>
        <w:t>comporta</w:t>
      </w:r>
      <w:r w:rsidRPr="008E2D43">
        <w:rPr>
          <w:color w:val="000000"/>
        </w:rPr>
        <w:t xml:space="preserve"> la perdita dell’accesso al finanziamento integrativo a carico dello Stato.</w:t>
      </w:r>
    </w:p>
    <w:p w14:paraId="6C89CC19" w14:textId="77777777" w:rsidR="00CA4E3E" w:rsidRDefault="00CA4E3E" w:rsidP="008E2D43">
      <w:pPr>
        <w:pStyle w:val="Paragrafoelenco"/>
        <w:numPr>
          <w:ilvl w:val="0"/>
          <w:numId w:val="3"/>
        </w:numPr>
        <w:spacing w:after="140" w:line="276" w:lineRule="auto"/>
        <w:jc w:val="both"/>
      </w:pPr>
      <w:r w:rsidRPr="008E2D43">
        <w:rPr>
          <w:color w:val="000000"/>
        </w:rPr>
        <w:t xml:space="preserve">Sotto il profilo dell’equità, il provvedimento adotta la struttura per ricetta anziché per confezione, escludendo così l’effetto di moltiplicazione dell’onere sui pazienti </w:t>
      </w:r>
      <w:proofErr w:type="spellStart"/>
      <w:r w:rsidRPr="008E2D43">
        <w:rPr>
          <w:color w:val="000000"/>
        </w:rPr>
        <w:t>politrattati</w:t>
      </w:r>
      <w:proofErr w:type="spellEnd"/>
      <w:r w:rsidRPr="008E2D43">
        <w:rPr>
          <w:color w:val="000000"/>
        </w:rPr>
        <w:t>; esclude integralmente la distribuzione diretta, e con essa i trattamenti ad alto costo e i percorsi di continuità assistenziale; e definisce un perimetro di esenzioni che copre la vulnerabilità sanitaria, economica e sociale, con clausola di chiusura estesa a tutte le macrocategorie del Sistema Tessera Sanitaria.</w:t>
      </w:r>
    </w:p>
    <w:p w14:paraId="7D67D729" w14:textId="267FFF1C" w:rsidR="00CA4E3E" w:rsidRDefault="00CA4E3E" w:rsidP="008E2D43">
      <w:pPr>
        <w:pStyle w:val="Paragrafoelenco"/>
        <w:numPr>
          <w:ilvl w:val="0"/>
          <w:numId w:val="3"/>
        </w:numPr>
        <w:spacing w:after="140" w:line="276" w:lineRule="auto"/>
        <w:jc w:val="both"/>
      </w:pPr>
      <w:r w:rsidRPr="00CA4E3E">
        <w:rPr>
          <w:color w:val="000000"/>
        </w:rPr>
        <w:t>La previsione del monitoraggio assicura infine che la misura resti proporzionata al fabbisogno per tutta la durata della sua applicazione.</w:t>
      </w:r>
    </w:p>
    <w:p w14:paraId="44A74EE0" w14:textId="5973CA7D" w:rsidR="00172660" w:rsidRDefault="00172660" w:rsidP="00CA4E3E">
      <w:pPr>
        <w:pStyle w:val="Titolo1"/>
      </w:pPr>
    </w:p>
    <w:sectPr w:rsidR="00172660">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201F" w14:textId="77777777" w:rsidR="007972C4" w:rsidRDefault="007972C4">
      <w:r>
        <w:separator/>
      </w:r>
    </w:p>
  </w:endnote>
  <w:endnote w:type="continuationSeparator" w:id="0">
    <w:p w14:paraId="257726B8" w14:textId="77777777" w:rsidR="007972C4" w:rsidRDefault="0079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49EE" w14:textId="6F969A86" w:rsidR="00172660" w:rsidRDefault="00000000">
    <w:pPr>
      <w:jc w:val="center"/>
    </w:pPr>
    <w:r>
      <w:rPr>
        <w:color w:val="595959"/>
        <w:sz w:val="15"/>
        <w:szCs w:val="15"/>
      </w:rPr>
      <w:t xml:space="preserve">Regione Basilicata – D.G.R. n. 544 del 27 agosto 2026 – Relazione illustrativa – Pag. </w:t>
    </w:r>
    <w:r>
      <w:rPr>
        <w:color w:val="595959"/>
        <w:sz w:val="15"/>
        <w:szCs w:val="15"/>
      </w:rPr>
      <w:fldChar w:fldCharType="begin"/>
    </w:r>
    <w:r>
      <w:rPr>
        <w:color w:val="595959"/>
        <w:sz w:val="15"/>
        <w:szCs w:val="15"/>
      </w:rPr>
      <w:instrText>PAGE</w:instrText>
    </w:r>
    <w:r>
      <w:rPr>
        <w:color w:val="595959"/>
        <w:sz w:val="15"/>
        <w:szCs w:val="15"/>
      </w:rPr>
      <w:fldChar w:fldCharType="separate"/>
    </w:r>
    <w:r w:rsidR="003F1EF2">
      <w:rPr>
        <w:noProof/>
        <w:color w:val="595959"/>
        <w:sz w:val="15"/>
        <w:szCs w:val="15"/>
      </w:rPr>
      <w:t>5</w:t>
    </w:r>
    <w:r>
      <w:rPr>
        <w:color w:val="595959"/>
        <w:sz w:val="15"/>
        <w:szCs w:val="15"/>
      </w:rPr>
      <w:fldChar w:fldCharType="end"/>
    </w:r>
    <w:r>
      <w:rPr>
        <w:color w:val="595959"/>
        <w:sz w:val="15"/>
        <w:szCs w:val="15"/>
      </w:rPr>
      <w:t xml:space="preserve"> di </w:t>
    </w:r>
    <w:r>
      <w:rPr>
        <w:color w:val="595959"/>
        <w:sz w:val="15"/>
        <w:szCs w:val="15"/>
      </w:rPr>
      <w:fldChar w:fldCharType="begin"/>
    </w:r>
    <w:r>
      <w:rPr>
        <w:color w:val="595959"/>
        <w:sz w:val="15"/>
        <w:szCs w:val="15"/>
      </w:rPr>
      <w:instrText>NUMPAGES</w:instrText>
    </w:r>
    <w:r>
      <w:rPr>
        <w:color w:val="595959"/>
        <w:sz w:val="15"/>
        <w:szCs w:val="15"/>
      </w:rPr>
      <w:fldChar w:fldCharType="separate"/>
    </w:r>
    <w:r w:rsidR="003F1EF2">
      <w:rPr>
        <w:noProof/>
        <w:color w:val="595959"/>
        <w:sz w:val="15"/>
        <w:szCs w:val="15"/>
      </w:rPr>
      <w:t>6</w:t>
    </w:r>
    <w:r>
      <w:rPr>
        <w:color w:val="59595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4457" w14:textId="0E58E91A" w:rsidR="00172660" w:rsidRDefault="00000000">
    <w:pPr>
      <w:jc w:val="center"/>
    </w:pPr>
    <w:r>
      <w:rPr>
        <w:color w:val="595959"/>
        <w:sz w:val="15"/>
        <w:szCs w:val="15"/>
      </w:rPr>
      <w:t xml:space="preserve">Regione Basilicata – D.G.R. n. 544 del 27 agosto 2026 – Relazione illustrativa – Pag. </w:t>
    </w:r>
    <w:r>
      <w:rPr>
        <w:color w:val="595959"/>
        <w:sz w:val="15"/>
        <w:szCs w:val="15"/>
      </w:rPr>
      <w:fldChar w:fldCharType="begin"/>
    </w:r>
    <w:r>
      <w:rPr>
        <w:color w:val="595959"/>
        <w:sz w:val="15"/>
        <w:szCs w:val="15"/>
      </w:rPr>
      <w:instrText>PAGE</w:instrText>
    </w:r>
    <w:r>
      <w:rPr>
        <w:color w:val="595959"/>
        <w:sz w:val="15"/>
        <w:szCs w:val="15"/>
      </w:rPr>
      <w:fldChar w:fldCharType="separate"/>
    </w:r>
    <w:r w:rsidR="003F1EF2">
      <w:rPr>
        <w:noProof/>
        <w:color w:val="595959"/>
        <w:sz w:val="15"/>
        <w:szCs w:val="15"/>
      </w:rPr>
      <w:t>9</w:t>
    </w:r>
    <w:r>
      <w:rPr>
        <w:color w:val="595959"/>
        <w:sz w:val="15"/>
        <w:szCs w:val="15"/>
      </w:rPr>
      <w:fldChar w:fldCharType="end"/>
    </w:r>
    <w:r>
      <w:rPr>
        <w:color w:val="595959"/>
        <w:sz w:val="15"/>
        <w:szCs w:val="15"/>
      </w:rPr>
      <w:t xml:space="preserve"> di </w:t>
    </w:r>
    <w:r>
      <w:rPr>
        <w:color w:val="595959"/>
        <w:sz w:val="15"/>
        <w:szCs w:val="15"/>
      </w:rPr>
      <w:fldChar w:fldCharType="begin"/>
    </w:r>
    <w:r>
      <w:rPr>
        <w:color w:val="595959"/>
        <w:sz w:val="15"/>
        <w:szCs w:val="15"/>
      </w:rPr>
      <w:instrText>NUMPAGES</w:instrText>
    </w:r>
    <w:r>
      <w:rPr>
        <w:color w:val="595959"/>
        <w:sz w:val="15"/>
        <w:szCs w:val="15"/>
      </w:rPr>
      <w:fldChar w:fldCharType="separate"/>
    </w:r>
    <w:r w:rsidR="003F1EF2">
      <w:rPr>
        <w:noProof/>
        <w:color w:val="595959"/>
        <w:sz w:val="15"/>
        <w:szCs w:val="15"/>
      </w:rPr>
      <w:t>10</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ED4C" w14:textId="77777777" w:rsidR="007972C4" w:rsidRDefault="007972C4">
      <w:r>
        <w:separator/>
      </w:r>
    </w:p>
  </w:footnote>
  <w:footnote w:type="continuationSeparator" w:id="0">
    <w:p w14:paraId="57D136A5" w14:textId="77777777" w:rsidR="007972C4" w:rsidRDefault="00797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22FDE"/>
    <w:multiLevelType w:val="hybridMultilevel"/>
    <w:tmpl w:val="4562454A"/>
    <w:lvl w:ilvl="0" w:tplc="B58E805A">
      <w:start w:val="1"/>
      <w:numFmt w:val="bullet"/>
      <w:lvlText w:val="•"/>
      <w:lvlJc w:val="left"/>
      <w:pPr>
        <w:ind w:left="460" w:hanging="260"/>
      </w:pPr>
    </w:lvl>
    <w:lvl w:ilvl="1" w:tplc="859428B4">
      <w:numFmt w:val="decimal"/>
      <w:lvlText w:val=""/>
      <w:lvlJc w:val="left"/>
    </w:lvl>
    <w:lvl w:ilvl="2" w:tplc="EFECDABC">
      <w:numFmt w:val="decimal"/>
      <w:lvlText w:val=""/>
      <w:lvlJc w:val="left"/>
    </w:lvl>
    <w:lvl w:ilvl="3" w:tplc="F58CA7E2">
      <w:numFmt w:val="decimal"/>
      <w:lvlText w:val=""/>
      <w:lvlJc w:val="left"/>
    </w:lvl>
    <w:lvl w:ilvl="4" w:tplc="08C0E68E">
      <w:numFmt w:val="decimal"/>
      <w:lvlText w:val=""/>
      <w:lvlJc w:val="left"/>
    </w:lvl>
    <w:lvl w:ilvl="5" w:tplc="94667A3E">
      <w:numFmt w:val="decimal"/>
      <w:lvlText w:val=""/>
      <w:lvlJc w:val="left"/>
    </w:lvl>
    <w:lvl w:ilvl="6" w:tplc="06F07D46">
      <w:numFmt w:val="decimal"/>
      <w:lvlText w:val=""/>
      <w:lvlJc w:val="left"/>
    </w:lvl>
    <w:lvl w:ilvl="7" w:tplc="79401E36">
      <w:numFmt w:val="decimal"/>
      <w:lvlText w:val=""/>
      <w:lvlJc w:val="left"/>
    </w:lvl>
    <w:lvl w:ilvl="8" w:tplc="71C85F56">
      <w:numFmt w:val="decimal"/>
      <w:lvlText w:val=""/>
      <w:lvlJc w:val="left"/>
    </w:lvl>
  </w:abstractNum>
  <w:abstractNum w:abstractNumId="1" w15:restartNumberingAfterBreak="0">
    <w:nsid w:val="3EF2018C"/>
    <w:multiLevelType w:val="multilevel"/>
    <w:tmpl w:val="0D5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0B395B"/>
    <w:multiLevelType w:val="hybridMultilevel"/>
    <w:tmpl w:val="4B3A7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88595F"/>
    <w:multiLevelType w:val="hybridMultilevel"/>
    <w:tmpl w:val="94C6DAD6"/>
    <w:lvl w:ilvl="0" w:tplc="05E6C84A">
      <w:start w:val="1"/>
      <w:numFmt w:val="bullet"/>
      <w:lvlText w:val="●"/>
      <w:lvlJc w:val="left"/>
      <w:pPr>
        <w:ind w:left="720" w:hanging="360"/>
      </w:pPr>
    </w:lvl>
    <w:lvl w:ilvl="1" w:tplc="4E465DCA">
      <w:start w:val="1"/>
      <w:numFmt w:val="bullet"/>
      <w:lvlText w:val="○"/>
      <w:lvlJc w:val="left"/>
      <w:pPr>
        <w:ind w:left="1440" w:hanging="360"/>
      </w:pPr>
    </w:lvl>
    <w:lvl w:ilvl="2" w:tplc="93A24B5A">
      <w:start w:val="1"/>
      <w:numFmt w:val="bullet"/>
      <w:lvlText w:val="■"/>
      <w:lvlJc w:val="left"/>
      <w:pPr>
        <w:ind w:left="2160" w:hanging="360"/>
      </w:pPr>
    </w:lvl>
    <w:lvl w:ilvl="3" w:tplc="29AADC6E">
      <w:start w:val="1"/>
      <w:numFmt w:val="bullet"/>
      <w:lvlText w:val="●"/>
      <w:lvlJc w:val="left"/>
      <w:pPr>
        <w:ind w:left="2880" w:hanging="360"/>
      </w:pPr>
    </w:lvl>
    <w:lvl w:ilvl="4" w:tplc="1D6E76DC">
      <w:start w:val="1"/>
      <w:numFmt w:val="bullet"/>
      <w:lvlText w:val="○"/>
      <w:lvlJc w:val="left"/>
      <w:pPr>
        <w:ind w:left="3600" w:hanging="360"/>
      </w:pPr>
    </w:lvl>
    <w:lvl w:ilvl="5" w:tplc="74D6B78C">
      <w:start w:val="1"/>
      <w:numFmt w:val="bullet"/>
      <w:lvlText w:val="■"/>
      <w:lvlJc w:val="left"/>
      <w:pPr>
        <w:ind w:left="4320" w:hanging="360"/>
      </w:pPr>
    </w:lvl>
    <w:lvl w:ilvl="6" w:tplc="FEF0C7CC">
      <w:start w:val="1"/>
      <w:numFmt w:val="bullet"/>
      <w:lvlText w:val="●"/>
      <w:lvlJc w:val="left"/>
      <w:pPr>
        <w:ind w:left="5040" w:hanging="360"/>
      </w:pPr>
    </w:lvl>
    <w:lvl w:ilvl="7" w:tplc="4FDAED1A">
      <w:start w:val="1"/>
      <w:numFmt w:val="bullet"/>
      <w:lvlText w:val="●"/>
      <w:lvlJc w:val="left"/>
      <w:pPr>
        <w:ind w:left="5760" w:hanging="360"/>
      </w:pPr>
    </w:lvl>
    <w:lvl w:ilvl="8" w:tplc="7C9E2756">
      <w:start w:val="1"/>
      <w:numFmt w:val="bullet"/>
      <w:lvlText w:val="●"/>
      <w:lvlJc w:val="left"/>
      <w:pPr>
        <w:ind w:left="6480" w:hanging="360"/>
      </w:pPr>
    </w:lvl>
  </w:abstractNum>
  <w:abstractNum w:abstractNumId="4" w15:restartNumberingAfterBreak="0">
    <w:nsid w:val="56D62846"/>
    <w:multiLevelType w:val="hybridMultilevel"/>
    <w:tmpl w:val="12968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5898790">
    <w:abstractNumId w:val="3"/>
    <w:lvlOverride w:ilvl="0">
      <w:startOverride w:val="1"/>
    </w:lvlOverride>
  </w:num>
  <w:num w:numId="2" w16cid:durableId="108088281">
    <w:abstractNumId w:val="0"/>
    <w:lvlOverride w:ilvl="0">
      <w:startOverride w:val="1"/>
    </w:lvlOverride>
  </w:num>
  <w:num w:numId="3" w16cid:durableId="389622595">
    <w:abstractNumId w:val="4"/>
  </w:num>
  <w:num w:numId="4" w16cid:durableId="43678756">
    <w:abstractNumId w:val="1"/>
  </w:num>
  <w:num w:numId="5" w16cid:durableId="1762338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660"/>
    <w:rsid w:val="00172660"/>
    <w:rsid w:val="00196434"/>
    <w:rsid w:val="002F4ACA"/>
    <w:rsid w:val="003F1EF2"/>
    <w:rsid w:val="005617AC"/>
    <w:rsid w:val="006B29B2"/>
    <w:rsid w:val="006F1AE2"/>
    <w:rsid w:val="007972C4"/>
    <w:rsid w:val="007D0F50"/>
    <w:rsid w:val="00845814"/>
    <w:rsid w:val="008720DF"/>
    <w:rsid w:val="008D1B87"/>
    <w:rsid w:val="008E10B5"/>
    <w:rsid w:val="008E2A00"/>
    <w:rsid w:val="008E2D43"/>
    <w:rsid w:val="00912A3A"/>
    <w:rsid w:val="00A604FA"/>
    <w:rsid w:val="00AF7473"/>
    <w:rsid w:val="00B75808"/>
    <w:rsid w:val="00B95328"/>
    <w:rsid w:val="00C20707"/>
    <w:rsid w:val="00C27418"/>
    <w:rsid w:val="00C50F1A"/>
    <w:rsid w:val="00CA4E3E"/>
    <w:rsid w:val="00CD16DF"/>
    <w:rsid w:val="00EB55CC"/>
    <w:rsid w:val="00F86AED"/>
    <w:rsid w:val="00FC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FFDC"/>
  <w15:docId w15:val="{5B9F8098-02BB-4FD7-869E-DDCFFF96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keepNext/>
      <w:spacing w:before="400" w:after="180"/>
      <w:outlineLvl w:val="0"/>
    </w:pPr>
    <w:rPr>
      <w:b/>
      <w:bCs/>
      <w:color w:val="1F3864"/>
      <w:sz w:val="28"/>
      <w:szCs w:val="28"/>
    </w:rPr>
  </w:style>
  <w:style w:type="paragraph" w:styleId="Titolo2">
    <w:name w:val="heading 2"/>
    <w:uiPriority w:val="9"/>
    <w:unhideWhenUsed/>
    <w:qFormat/>
    <w:pPr>
      <w:keepNext/>
      <w:spacing w:before="300" w:after="140"/>
      <w:outlineLvl w:val="1"/>
    </w:pPr>
    <w:rPr>
      <w:b/>
      <w:bCs/>
      <w:color w:val="1F3864"/>
      <w:sz w:val="24"/>
      <w:szCs w:val="24"/>
    </w:rPr>
  </w:style>
  <w:style w:type="paragraph" w:styleId="Titolo3">
    <w:name w:val="heading 3"/>
    <w:uiPriority w:val="9"/>
    <w:unhideWhenUsed/>
    <w:qFormat/>
    <w:pPr>
      <w:keepNext/>
      <w:spacing w:before="220" w:after="100"/>
      <w:outlineLvl w:val="2"/>
    </w:pPr>
    <w:rPr>
      <w:b/>
      <w:bCs/>
      <w:color w:val="1F386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C50F1A"/>
    <w:pPr>
      <w:tabs>
        <w:tab w:val="center" w:pos="4819"/>
        <w:tab w:val="right" w:pos="9638"/>
      </w:tabs>
    </w:pPr>
  </w:style>
  <w:style w:type="character" w:customStyle="1" w:styleId="IntestazioneCarattere">
    <w:name w:val="Intestazione Carattere"/>
    <w:basedOn w:val="Carpredefinitoparagrafo"/>
    <w:link w:val="Intestazione"/>
    <w:uiPriority w:val="99"/>
    <w:rsid w:val="00C50F1A"/>
  </w:style>
  <w:style w:type="paragraph" w:styleId="Pidipagina">
    <w:name w:val="footer"/>
    <w:basedOn w:val="Normale"/>
    <w:link w:val="PidipaginaCarattere"/>
    <w:uiPriority w:val="99"/>
    <w:unhideWhenUsed/>
    <w:rsid w:val="00C50F1A"/>
    <w:pPr>
      <w:tabs>
        <w:tab w:val="center" w:pos="4819"/>
        <w:tab w:val="right" w:pos="9638"/>
      </w:tabs>
    </w:pPr>
  </w:style>
  <w:style w:type="character" w:customStyle="1" w:styleId="PidipaginaCarattere">
    <w:name w:val="Piè di pagina Carattere"/>
    <w:basedOn w:val="Carpredefinitoparagrafo"/>
    <w:link w:val="Pidipagina"/>
    <w:uiPriority w:val="99"/>
    <w:rsid w:val="00C5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2427</Words>
  <Characters>13834</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Villani Luisa</cp:lastModifiedBy>
  <cp:revision>3</cp:revision>
  <dcterms:created xsi:type="dcterms:W3CDTF">2026-08-30T16:09:00Z</dcterms:created>
  <dcterms:modified xsi:type="dcterms:W3CDTF">2026-08-30T16:10:00Z</dcterms:modified>
</cp:coreProperties>
</file>